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41" w:rightFromText="141" w:vertAnchor="text" w:horzAnchor="margin" w:tblpX="-572" w:tblpY="-20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8030B1" w:rsidRPr="008030B1" w14:paraId="27C5D527" w14:textId="77777777" w:rsidTr="008030B1">
        <w:tc>
          <w:tcPr>
            <w:tcW w:w="3872" w:type="dxa"/>
          </w:tcPr>
          <w:p w14:paraId="0482E33C" w14:textId="77777777" w:rsidR="008030B1" w:rsidRPr="008030B1" w:rsidRDefault="008030B1" w:rsidP="008030B1">
            <w:pPr>
              <w:jc w:val="center"/>
              <w:rPr>
                <w:b/>
                <w:sz w:val="20"/>
                <w:szCs w:val="20"/>
              </w:rPr>
            </w:pPr>
            <w:bookmarkStart w:id="0" w:name="_heading=h.gjdgxs" w:colFirst="0" w:colLast="0"/>
            <w:bookmarkEnd w:id="0"/>
            <w:r w:rsidRPr="008030B1">
              <w:rPr>
                <w:b/>
                <w:sz w:val="20"/>
                <w:szCs w:val="20"/>
              </w:rPr>
              <w:t>CRITERIA</w:t>
            </w:r>
          </w:p>
        </w:tc>
        <w:tc>
          <w:tcPr>
            <w:tcW w:w="2092" w:type="dxa"/>
          </w:tcPr>
          <w:p w14:paraId="2C5430F7" w14:textId="77777777" w:rsidR="008030B1" w:rsidRPr="008030B1" w:rsidRDefault="008030B1" w:rsidP="008030B1">
            <w:pPr>
              <w:jc w:val="center"/>
              <w:rPr>
                <w:b/>
                <w:sz w:val="20"/>
                <w:szCs w:val="20"/>
              </w:rPr>
            </w:pPr>
            <w:r w:rsidRPr="008030B1">
              <w:rPr>
                <w:b/>
                <w:sz w:val="20"/>
                <w:szCs w:val="20"/>
              </w:rPr>
              <w:t>POINTS</w:t>
            </w:r>
          </w:p>
        </w:tc>
        <w:tc>
          <w:tcPr>
            <w:tcW w:w="4521" w:type="dxa"/>
          </w:tcPr>
          <w:p w14:paraId="34E7481A" w14:textId="77777777" w:rsidR="008030B1" w:rsidRPr="008030B1" w:rsidRDefault="008030B1" w:rsidP="008030B1">
            <w:pPr>
              <w:jc w:val="center"/>
              <w:rPr>
                <w:b/>
                <w:sz w:val="20"/>
                <w:szCs w:val="20"/>
              </w:rPr>
            </w:pPr>
            <w:r w:rsidRPr="008030B1">
              <w:rPr>
                <w:b/>
                <w:sz w:val="20"/>
                <w:szCs w:val="20"/>
              </w:rPr>
              <w:t>DESCRIPTIONS</w:t>
            </w:r>
          </w:p>
        </w:tc>
      </w:tr>
      <w:tr w:rsidR="008030B1" w:rsidRPr="008030B1" w14:paraId="69DEF0A6" w14:textId="77777777" w:rsidTr="008030B1">
        <w:tc>
          <w:tcPr>
            <w:tcW w:w="10485" w:type="dxa"/>
            <w:gridSpan w:val="3"/>
            <w:shd w:val="clear" w:color="auto" w:fill="9CC3E5"/>
          </w:tcPr>
          <w:p w14:paraId="6B8F0C7C" w14:textId="3F9F35FC" w:rsidR="008030B1" w:rsidRPr="008030B1" w:rsidRDefault="008030B1" w:rsidP="008030B1">
            <w:pPr>
              <w:tabs>
                <w:tab w:val="left" w:pos="3675"/>
                <w:tab w:val="center" w:pos="4709"/>
              </w:tabs>
              <w:jc w:val="center"/>
              <w:rPr>
                <w:b/>
                <w:sz w:val="20"/>
                <w:szCs w:val="20"/>
              </w:rPr>
            </w:pPr>
            <w:r w:rsidRPr="008030B1">
              <w:rPr>
                <w:b/>
                <w:sz w:val="20"/>
                <w:szCs w:val="20"/>
              </w:rPr>
              <w:t>Number of Previous Participations in the Applied Program</w:t>
            </w:r>
            <w:r w:rsidR="00D37514">
              <w:rPr>
                <w:b/>
                <w:sz w:val="20"/>
                <w:szCs w:val="20"/>
              </w:rPr>
              <w:t xml:space="preserve"> </w:t>
            </w:r>
          </w:p>
        </w:tc>
      </w:tr>
      <w:tr w:rsidR="008030B1" w:rsidRPr="008030B1" w14:paraId="58AD9933" w14:textId="77777777" w:rsidTr="00381C1C">
        <w:tc>
          <w:tcPr>
            <w:tcW w:w="3872" w:type="dxa"/>
            <w:vAlign w:val="center"/>
          </w:tcPr>
          <w:p w14:paraId="28C2F708" w14:textId="77777777" w:rsidR="008030B1" w:rsidRPr="008030B1" w:rsidRDefault="008030B1" w:rsidP="008030B1">
            <w:pPr>
              <w:jc w:val="center"/>
              <w:rPr>
                <w:sz w:val="20"/>
                <w:szCs w:val="20"/>
              </w:rPr>
            </w:pPr>
            <w:r w:rsidRPr="008030B1">
              <w:rPr>
                <w:sz w:val="20"/>
                <w:szCs w:val="20"/>
              </w:rPr>
              <w:t>First time</w:t>
            </w:r>
          </w:p>
        </w:tc>
        <w:tc>
          <w:tcPr>
            <w:tcW w:w="2092" w:type="dxa"/>
            <w:vAlign w:val="center"/>
          </w:tcPr>
          <w:p w14:paraId="5A8BC8DE" w14:textId="77777777" w:rsidR="008030B1" w:rsidRPr="008030B1" w:rsidRDefault="008030B1" w:rsidP="008030B1">
            <w:pPr>
              <w:jc w:val="center"/>
              <w:rPr>
                <w:sz w:val="20"/>
                <w:szCs w:val="20"/>
              </w:rPr>
            </w:pPr>
            <w:r w:rsidRPr="008030B1">
              <w:rPr>
                <w:sz w:val="20"/>
                <w:szCs w:val="20"/>
              </w:rPr>
              <w:t>+20</w:t>
            </w:r>
          </w:p>
        </w:tc>
        <w:tc>
          <w:tcPr>
            <w:tcW w:w="4521" w:type="dxa"/>
          </w:tcPr>
          <w:p w14:paraId="256B2419" w14:textId="50F953E0" w:rsidR="00501ED2" w:rsidRPr="00501ED2" w:rsidRDefault="008030B1" w:rsidP="00501ED2">
            <w:pPr>
              <w:jc w:val="both"/>
              <w:rPr>
                <w:i/>
                <w:sz w:val="20"/>
                <w:szCs w:val="20"/>
              </w:rPr>
            </w:pPr>
            <w:r w:rsidRPr="008030B1">
              <w:rPr>
                <w:sz w:val="20"/>
                <w:szCs w:val="20"/>
              </w:rPr>
              <w:t xml:space="preserve">Previous participations in staff mobility for teaching and training programs will be evaluated together. </w:t>
            </w:r>
            <w:r w:rsidR="00501ED2">
              <w:rPr>
                <w:b/>
                <w:i/>
              </w:rPr>
              <w:t xml:space="preserve"> </w:t>
            </w:r>
          </w:p>
          <w:p w14:paraId="3FA5DA1E" w14:textId="2AF116D9" w:rsidR="008030B1" w:rsidRPr="00501ED2" w:rsidRDefault="00501ED2" w:rsidP="00501ED2">
            <w:pPr>
              <w:jc w:val="both"/>
              <w:rPr>
                <w:b/>
                <w:bCs/>
                <w:sz w:val="20"/>
                <w:szCs w:val="20"/>
              </w:rPr>
            </w:pPr>
            <w:r w:rsidRPr="00501ED2">
              <w:rPr>
                <w:b/>
                <w:bCs/>
                <w:i/>
                <w:sz w:val="20"/>
                <w:szCs w:val="20"/>
              </w:rPr>
              <w:t>Those staff who have been selected in the previous application calls, but have not conducted his/her mobility yet will also evaluated as the previous participants.</w:t>
            </w:r>
          </w:p>
        </w:tc>
      </w:tr>
      <w:tr w:rsidR="008030B1" w:rsidRPr="008030B1" w14:paraId="60697250" w14:textId="77777777" w:rsidTr="008030B1">
        <w:tc>
          <w:tcPr>
            <w:tcW w:w="10485" w:type="dxa"/>
            <w:gridSpan w:val="3"/>
            <w:shd w:val="clear" w:color="auto" w:fill="9CC3E5"/>
          </w:tcPr>
          <w:p w14:paraId="4107B9A3" w14:textId="77777777" w:rsidR="008030B1" w:rsidRPr="008030B1" w:rsidRDefault="008030B1" w:rsidP="008030B1">
            <w:pPr>
              <w:rPr>
                <w:b/>
                <w:sz w:val="20"/>
                <w:szCs w:val="20"/>
              </w:rPr>
            </w:pPr>
            <w:r w:rsidRPr="008030B1">
              <w:rPr>
                <w:b/>
                <w:sz w:val="20"/>
                <w:szCs w:val="20"/>
              </w:rPr>
              <w:t xml:space="preserve">                                                                               Withdrawal</w:t>
            </w:r>
          </w:p>
        </w:tc>
      </w:tr>
      <w:tr w:rsidR="008030B1" w:rsidRPr="008030B1" w14:paraId="76E9DC8C" w14:textId="77777777" w:rsidTr="008030B1">
        <w:tc>
          <w:tcPr>
            <w:tcW w:w="3872" w:type="dxa"/>
            <w:vAlign w:val="center"/>
          </w:tcPr>
          <w:p w14:paraId="48534792" w14:textId="77777777" w:rsidR="008030B1" w:rsidRPr="008030B1" w:rsidRDefault="008030B1" w:rsidP="008030B1">
            <w:pPr>
              <w:jc w:val="center"/>
              <w:rPr>
                <w:sz w:val="20"/>
                <w:szCs w:val="20"/>
              </w:rPr>
            </w:pPr>
          </w:p>
          <w:p w14:paraId="3DED8415" w14:textId="77777777" w:rsidR="008030B1" w:rsidRPr="008030B1" w:rsidRDefault="008030B1" w:rsidP="008030B1">
            <w:pPr>
              <w:jc w:val="center"/>
              <w:rPr>
                <w:sz w:val="20"/>
                <w:szCs w:val="20"/>
              </w:rPr>
            </w:pPr>
            <w:r w:rsidRPr="008030B1">
              <w:rPr>
                <w:sz w:val="20"/>
                <w:szCs w:val="20"/>
              </w:rPr>
              <w:t>Previous application period</w:t>
            </w:r>
          </w:p>
          <w:p w14:paraId="5BF0DD83" w14:textId="77777777" w:rsidR="008030B1" w:rsidRPr="008030B1" w:rsidRDefault="008030B1" w:rsidP="008030B1">
            <w:pPr>
              <w:rPr>
                <w:sz w:val="20"/>
                <w:szCs w:val="20"/>
              </w:rPr>
            </w:pPr>
          </w:p>
        </w:tc>
        <w:tc>
          <w:tcPr>
            <w:tcW w:w="2092" w:type="dxa"/>
            <w:vAlign w:val="center"/>
          </w:tcPr>
          <w:p w14:paraId="426EDA29" w14:textId="77777777" w:rsidR="008030B1" w:rsidRPr="008030B1" w:rsidRDefault="008030B1" w:rsidP="008030B1">
            <w:pPr>
              <w:jc w:val="center"/>
              <w:rPr>
                <w:sz w:val="20"/>
                <w:szCs w:val="20"/>
              </w:rPr>
            </w:pPr>
          </w:p>
          <w:p w14:paraId="31B41C21" w14:textId="77777777" w:rsidR="008030B1" w:rsidRPr="008030B1" w:rsidRDefault="008030B1" w:rsidP="008030B1">
            <w:pPr>
              <w:jc w:val="center"/>
              <w:rPr>
                <w:sz w:val="20"/>
                <w:szCs w:val="20"/>
              </w:rPr>
            </w:pPr>
            <w:r w:rsidRPr="008030B1">
              <w:rPr>
                <w:sz w:val="20"/>
                <w:szCs w:val="20"/>
              </w:rPr>
              <w:t>-10</w:t>
            </w:r>
          </w:p>
        </w:tc>
        <w:tc>
          <w:tcPr>
            <w:tcW w:w="4521" w:type="dxa"/>
            <w:vAlign w:val="center"/>
          </w:tcPr>
          <w:p w14:paraId="65A7F188" w14:textId="77777777" w:rsidR="008030B1" w:rsidRPr="008030B1" w:rsidRDefault="008030B1" w:rsidP="008030B1">
            <w:pPr>
              <w:jc w:val="both"/>
              <w:rPr>
                <w:sz w:val="20"/>
                <w:szCs w:val="20"/>
              </w:rPr>
            </w:pPr>
            <w:r w:rsidRPr="008030B1">
              <w:rPr>
                <w:sz w:val="20"/>
                <w:szCs w:val="20"/>
              </w:rPr>
              <w:t>Overall score of the participants who have been selected and granted in the previous application period and withdrawn from the program due to a cause except the force majeure and health issues will receive 10 pts penalty for each of their withdrawals. Withdrawals from staff mobility for teaching and training programs will be evaluated together.</w:t>
            </w:r>
          </w:p>
        </w:tc>
      </w:tr>
      <w:tr w:rsidR="008030B1" w:rsidRPr="008030B1" w14:paraId="2AC461C9" w14:textId="77777777" w:rsidTr="008030B1">
        <w:tc>
          <w:tcPr>
            <w:tcW w:w="10485" w:type="dxa"/>
            <w:gridSpan w:val="3"/>
            <w:shd w:val="clear" w:color="auto" w:fill="9CC3E5"/>
            <w:vAlign w:val="center"/>
          </w:tcPr>
          <w:p w14:paraId="04BEE784" w14:textId="77777777" w:rsidR="008030B1" w:rsidRPr="008030B1" w:rsidRDefault="008030B1" w:rsidP="008030B1">
            <w:pPr>
              <w:jc w:val="center"/>
              <w:rPr>
                <w:sz w:val="20"/>
                <w:szCs w:val="20"/>
              </w:rPr>
            </w:pPr>
            <w:r w:rsidRPr="008030B1">
              <w:rPr>
                <w:b/>
                <w:sz w:val="20"/>
                <w:szCs w:val="20"/>
              </w:rPr>
              <w:t>Application to More than One Program in the Same Application Period</w:t>
            </w:r>
          </w:p>
        </w:tc>
      </w:tr>
      <w:tr w:rsidR="008030B1" w:rsidRPr="008030B1" w14:paraId="49AE07A0" w14:textId="77777777" w:rsidTr="008030B1">
        <w:tc>
          <w:tcPr>
            <w:tcW w:w="3872" w:type="dxa"/>
            <w:vAlign w:val="center"/>
          </w:tcPr>
          <w:p w14:paraId="4AE823A7" w14:textId="77777777" w:rsidR="008030B1" w:rsidRPr="008030B1" w:rsidRDefault="008030B1" w:rsidP="008030B1">
            <w:pPr>
              <w:jc w:val="center"/>
              <w:rPr>
                <w:sz w:val="20"/>
                <w:szCs w:val="20"/>
              </w:rPr>
            </w:pPr>
            <w:r w:rsidRPr="008030B1">
              <w:rPr>
                <w:sz w:val="20"/>
                <w:szCs w:val="20"/>
              </w:rPr>
              <w:t>Application to more than one program in the same application period</w:t>
            </w:r>
          </w:p>
        </w:tc>
        <w:tc>
          <w:tcPr>
            <w:tcW w:w="2092" w:type="dxa"/>
            <w:vAlign w:val="center"/>
          </w:tcPr>
          <w:p w14:paraId="46AC8A05" w14:textId="77777777" w:rsidR="008030B1" w:rsidRPr="008030B1" w:rsidRDefault="008030B1" w:rsidP="008030B1">
            <w:pPr>
              <w:jc w:val="center"/>
              <w:rPr>
                <w:sz w:val="20"/>
                <w:szCs w:val="20"/>
              </w:rPr>
            </w:pPr>
            <w:r w:rsidRPr="008030B1">
              <w:rPr>
                <w:sz w:val="20"/>
                <w:szCs w:val="20"/>
              </w:rPr>
              <w:t>-10</w:t>
            </w:r>
          </w:p>
        </w:tc>
        <w:tc>
          <w:tcPr>
            <w:tcW w:w="4521" w:type="dxa"/>
            <w:vAlign w:val="center"/>
          </w:tcPr>
          <w:p w14:paraId="6437BF2D" w14:textId="77777777" w:rsidR="008030B1" w:rsidRPr="008030B1" w:rsidRDefault="008030B1" w:rsidP="008030B1">
            <w:pPr>
              <w:jc w:val="both"/>
              <w:rPr>
                <w:sz w:val="20"/>
                <w:szCs w:val="20"/>
              </w:rPr>
            </w:pPr>
            <w:r w:rsidRPr="008030B1">
              <w:rPr>
                <w:sz w:val="20"/>
                <w:szCs w:val="20"/>
              </w:rPr>
              <w:t xml:space="preserve">Applicants who apply to the Erasmus+ Staff Mobility for Teaching and Training Programs at the same time in the same application period will receive -10 for the mobility program that they do not prioritize. </w:t>
            </w:r>
          </w:p>
        </w:tc>
      </w:tr>
      <w:tr w:rsidR="008030B1" w:rsidRPr="008030B1" w14:paraId="32B38175" w14:textId="77777777" w:rsidTr="008030B1">
        <w:tc>
          <w:tcPr>
            <w:tcW w:w="10485" w:type="dxa"/>
            <w:gridSpan w:val="3"/>
            <w:shd w:val="clear" w:color="auto" w:fill="9CC3E5"/>
          </w:tcPr>
          <w:p w14:paraId="3B57CF2B" w14:textId="49AF8FAD" w:rsidR="008030B1" w:rsidRPr="008030B1" w:rsidRDefault="008030B1" w:rsidP="008030B1">
            <w:pPr>
              <w:jc w:val="center"/>
              <w:rPr>
                <w:b/>
                <w:sz w:val="20"/>
                <w:szCs w:val="20"/>
              </w:rPr>
            </w:pPr>
            <w:r w:rsidRPr="008030B1">
              <w:rPr>
                <w:b/>
                <w:sz w:val="20"/>
                <w:szCs w:val="20"/>
              </w:rPr>
              <w:t>Number of Years of Service in METU *</w:t>
            </w:r>
            <w:r w:rsidR="00381C1C">
              <w:rPr>
                <w:b/>
                <w:sz w:val="20"/>
                <w:szCs w:val="20"/>
              </w:rPr>
              <w:t xml:space="preserve"> </w:t>
            </w:r>
          </w:p>
        </w:tc>
      </w:tr>
      <w:tr w:rsidR="00381C1C" w:rsidRPr="008030B1" w14:paraId="5FA1ADCB" w14:textId="77777777" w:rsidTr="008030B1">
        <w:tc>
          <w:tcPr>
            <w:tcW w:w="3872" w:type="dxa"/>
          </w:tcPr>
          <w:p w14:paraId="2B7A415E" w14:textId="27D66FA6" w:rsidR="00381C1C" w:rsidRPr="008030B1" w:rsidRDefault="00381C1C" w:rsidP="008030B1">
            <w:pPr>
              <w:jc w:val="center"/>
              <w:rPr>
                <w:sz w:val="20"/>
                <w:szCs w:val="20"/>
              </w:rPr>
            </w:pPr>
            <w:r>
              <w:rPr>
                <w:sz w:val="20"/>
                <w:szCs w:val="20"/>
              </w:rPr>
              <w:t>Above 30</w:t>
            </w:r>
          </w:p>
        </w:tc>
        <w:tc>
          <w:tcPr>
            <w:tcW w:w="2092" w:type="dxa"/>
          </w:tcPr>
          <w:p w14:paraId="0C2A8127" w14:textId="43956176" w:rsidR="00381C1C" w:rsidRPr="008030B1" w:rsidRDefault="00381C1C" w:rsidP="008030B1">
            <w:pPr>
              <w:jc w:val="center"/>
              <w:rPr>
                <w:sz w:val="20"/>
                <w:szCs w:val="20"/>
              </w:rPr>
            </w:pPr>
            <w:r>
              <w:rPr>
                <w:sz w:val="20"/>
                <w:szCs w:val="20"/>
              </w:rPr>
              <w:t>+</w:t>
            </w:r>
            <w:r w:rsidR="003D087C">
              <w:rPr>
                <w:sz w:val="20"/>
                <w:szCs w:val="20"/>
              </w:rPr>
              <w:t>10</w:t>
            </w:r>
          </w:p>
        </w:tc>
        <w:tc>
          <w:tcPr>
            <w:tcW w:w="4521" w:type="dxa"/>
            <w:vMerge w:val="restart"/>
            <w:vAlign w:val="center"/>
          </w:tcPr>
          <w:p w14:paraId="55A96C04" w14:textId="77777777" w:rsidR="00381C1C" w:rsidRPr="008030B1" w:rsidRDefault="00381C1C" w:rsidP="008030B1">
            <w:pPr>
              <w:rPr>
                <w:sz w:val="20"/>
                <w:szCs w:val="20"/>
              </w:rPr>
            </w:pPr>
            <w:r w:rsidRPr="008030B1">
              <w:rPr>
                <w:sz w:val="20"/>
                <w:szCs w:val="20"/>
              </w:rPr>
              <w:t>in all departments and positions of the applicant (only in METU)</w:t>
            </w:r>
          </w:p>
        </w:tc>
      </w:tr>
      <w:tr w:rsidR="00381C1C" w:rsidRPr="008030B1" w14:paraId="532AC48C" w14:textId="77777777" w:rsidTr="008030B1">
        <w:tc>
          <w:tcPr>
            <w:tcW w:w="3872" w:type="dxa"/>
          </w:tcPr>
          <w:p w14:paraId="58952481" w14:textId="55979BA7" w:rsidR="00381C1C" w:rsidRPr="008030B1" w:rsidRDefault="00381C1C" w:rsidP="008030B1">
            <w:pPr>
              <w:jc w:val="center"/>
              <w:rPr>
                <w:sz w:val="20"/>
                <w:szCs w:val="20"/>
              </w:rPr>
            </w:pPr>
            <w:r>
              <w:rPr>
                <w:sz w:val="20"/>
                <w:szCs w:val="20"/>
              </w:rPr>
              <w:t>21-30</w:t>
            </w:r>
          </w:p>
        </w:tc>
        <w:tc>
          <w:tcPr>
            <w:tcW w:w="2092" w:type="dxa"/>
          </w:tcPr>
          <w:p w14:paraId="6CA647F2" w14:textId="604C40DC" w:rsidR="00381C1C" w:rsidRPr="008030B1" w:rsidRDefault="00381C1C" w:rsidP="008030B1">
            <w:pPr>
              <w:jc w:val="center"/>
              <w:rPr>
                <w:sz w:val="20"/>
                <w:szCs w:val="20"/>
              </w:rPr>
            </w:pPr>
            <w:r>
              <w:rPr>
                <w:sz w:val="20"/>
                <w:szCs w:val="20"/>
              </w:rPr>
              <w:t>+6</w:t>
            </w:r>
          </w:p>
        </w:tc>
        <w:tc>
          <w:tcPr>
            <w:tcW w:w="4521" w:type="dxa"/>
            <w:vMerge/>
          </w:tcPr>
          <w:p w14:paraId="4222FC03" w14:textId="77777777" w:rsidR="00381C1C" w:rsidRPr="008030B1" w:rsidRDefault="00381C1C" w:rsidP="008030B1">
            <w:pPr>
              <w:rPr>
                <w:sz w:val="20"/>
                <w:szCs w:val="20"/>
              </w:rPr>
            </w:pPr>
          </w:p>
        </w:tc>
      </w:tr>
      <w:tr w:rsidR="00381C1C" w:rsidRPr="008030B1" w14:paraId="1D7256A3" w14:textId="77777777" w:rsidTr="008030B1">
        <w:tc>
          <w:tcPr>
            <w:tcW w:w="3872" w:type="dxa"/>
          </w:tcPr>
          <w:p w14:paraId="2AC31750" w14:textId="466CB881" w:rsidR="00381C1C" w:rsidRPr="008030B1" w:rsidRDefault="00381C1C" w:rsidP="008030B1">
            <w:pPr>
              <w:jc w:val="center"/>
              <w:rPr>
                <w:sz w:val="20"/>
                <w:szCs w:val="20"/>
              </w:rPr>
            </w:pPr>
            <w:r>
              <w:rPr>
                <w:sz w:val="20"/>
                <w:szCs w:val="20"/>
              </w:rPr>
              <w:t>10-20</w:t>
            </w:r>
          </w:p>
        </w:tc>
        <w:tc>
          <w:tcPr>
            <w:tcW w:w="2092" w:type="dxa"/>
          </w:tcPr>
          <w:p w14:paraId="1962137C" w14:textId="1600409F" w:rsidR="00381C1C" w:rsidRPr="008030B1" w:rsidRDefault="00381C1C" w:rsidP="008030B1">
            <w:pPr>
              <w:jc w:val="center"/>
              <w:rPr>
                <w:sz w:val="20"/>
                <w:szCs w:val="20"/>
              </w:rPr>
            </w:pPr>
            <w:r>
              <w:rPr>
                <w:sz w:val="20"/>
                <w:szCs w:val="20"/>
              </w:rPr>
              <w:t>+4</w:t>
            </w:r>
          </w:p>
        </w:tc>
        <w:tc>
          <w:tcPr>
            <w:tcW w:w="4521" w:type="dxa"/>
            <w:vMerge/>
          </w:tcPr>
          <w:p w14:paraId="62923118" w14:textId="77777777" w:rsidR="00381C1C" w:rsidRPr="008030B1" w:rsidRDefault="00381C1C" w:rsidP="008030B1">
            <w:pPr>
              <w:rPr>
                <w:sz w:val="20"/>
                <w:szCs w:val="20"/>
              </w:rPr>
            </w:pPr>
          </w:p>
        </w:tc>
      </w:tr>
      <w:tr w:rsidR="00381C1C" w:rsidRPr="008030B1" w14:paraId="3D0FD918" w14:textId="77777777" w:rsidTr="00381C1C">
        <w:trPr>
          <w:trHeight w:val="297"/>
        </w:trPr>
        <w:tc>
          <w:tcPr>
            <w:tcW w:w="3872" w:type="dxa"/>
          </w:tcPr>
          <w:p w14:paraId="46727ACA" w14:textId="44D29CD4" w:rsidR="00381C1C" w:rsidRPr="008030B1" w:rsidRDefault="00381C1C" w:rsidP="008030B1">
            <w:pPr>
              <w:jc w:val="center"/>
              <w:rPr>
                <w:sz w:val="20"/>
                <w:szCs w:val="20"/>
              </w:rPr>
            </w:pPr>
            <w:r>
              <w:rPr>
                <w:sz w:val="20"/>
                <w:szCs w:val="20"/>
              </w:rPr>
              <w:t>5-10</w:t>
            </w:r>
          </w:p>
        </w:tc>
        <w:tc>
          <w:tcPr>
            <w:tcW w:w="2092" w:type="dxa"/>
          </w:tcPr>
          <w:p w14:paraId="30DD6D7A" w14:textId="0EDFFADB" w:rsidR="00381C1C" w:rsidRPr="008030B1" w:rsidRDefault="00381C1C" w:rsidP="00A46680">
            <w:pPr>
              <w:jc w:val="center"/>
              <w:rPr>
                <w:sz w:val="20"/>
                <w:szCs w:val="20"/>
              </w:rPr>
            </w:pPr>
            <w:r>
              <w:rPr>
                <w:sz w:val="20"/>
                <w:szCs w:val="20"/>
              </w:rPr>
              <w:t>+2</w:t>
            </w:r>
          </w:p>
        </w:tc>
        <w:tc>
          <w:tcPr>
            <w:tcW w:w="4521" w:type="dxa"/>
            <w:vMerge/>
          </w:tcPr>
          <w:p w14:paraId="39BDAFD9" w14:textId="77777777" w:rsidR="00381C1C" w:rsidRPr="008030B1" w:rsidRDefault="00381C1C" w:rsidP="008030B1">
            <w:pPr>
              <w:rPr>
                <w:sz w:val="20"/>
                <w:szCs w:val="20"/>
              </w:rPr>
            </w:pPr>
          </w:p>
        </w:tc>
      </w:tr>
      <w:tr w:rsidR="00381C1C" w:rsidRPr="008030B1" w14:paraId="7EDA2BBD" w14:textId="77777777" w:rsidTr="00381C1C">
        <w:trPr>
          <w:trHeight w:val="274"/>
        </w:trPr>
        <w:tc>
          <w:tcPr>
            <w:tcW w:w="3872" w:type="dxa"/>
          </w:tcPr>
          <w:p w14:paraId="25B7C087" w14:textId="0128BE53" w:rsidR="00381C1C" w:rsidRDefault="00381C1C" w:rsidP="008030B1">
            <w:pPr>
              <w:jc w:val="center"/>
              <w:rPr>
                <w:sz w:val="20"/>
                <w:szCs w:val="20"/>
              </w:rPr>
            </w:pPr>
            <w:r>
              <w:rPr>
                <w:sz w:val="20"/>
                <w:szCs w:val="20"/>
              </w:rPr>
              <w:t>0-4</w:t>
            </w:r>
          </w:p>
        </w:tc>
        <w:tc>
          <w:tcPr>
            <w:tcW w:w="2092" w:type="dxa"/>
          </w:tcPr>
          <w:p w14:paraId="1561D3E9" w14:textId="6FC13FE1" w:rsidR="00381C1C" w:rsidRDefault="00381C1C" w:rsidP="00A46680">
            <w:pPr>
              <w:jc w:val="center"/>
              <w:rPr>
                <w:sz w:val="20"/>
                <w:szCs w:val="20"/>
              </w:rPr>
            </w:pPr>
            <w:r>
              <w:rPr>
                <w:sz w:val="20"/>
                <w:szCs w:val="20"/>
              </w:rPr>
              <w:t>+1</w:t>
            </w:r>
          </w:p>
        </w:tc>
        <w:tc>
          <w:tcPr>
            <w:tcW w:w="4521" w:type="dxa"/>
            <w:vMerge/>
          </w:tcPr>
          <w:p w14:paraId="650B5574" w14:textId="77777777" w:rsidR="00381C1C" w:rsidRPr="008030B1" w:rsidRDefault="00381C1C" w:rsidP="008030B1">
            <w:pPr>
              <w:rPr>
                <w:sz w:val="20"/>
                <w:szCs w:val="20"/>
              </w:rPr>
            </w:pPr>
          </w:p>
        </w:tc>
      </w:tr>
      <w:tr w:rsidR="008030B1" w:rsidRPr="008030B1" w14:paraId="02834663" w14:textId="77777777" w:rsidTr="008030B1">
        <w:tc>
          <w:tcPr>
            <w:tcW w:w="10485" w:type="dxa"/>
            <w:gridSpan w:val="3"/>
            <w:shd w:val="clear" w:color="auto" w:fill="9CC3E5"/>
          </w:tcPr>
          <w:p w14:paraId="467B47EE" w14:textId="77777777" w:rsidR="008030B1" w:rsidRPr="008030B1" w:rsidRDefault="008030B1" w:rsidP="008030B1">
            <w:pPr>
              <w:jc w:val="center"/>
              <w:rPr>
                <w:b/>
                <w:sz w:val="20"/>
                <w:szCs w:val="20"/>
              </w:rPr>
            </w:pPr>
            <w:r w:rsidRPr="008030B1">
              <w:rPr>
                <w:b/>
                <w:sz w:val="20"/>
                <w:szCs w:val="20"/>
              </w:rPr>
              <w:t>Other Criteria</w:t>
            </w:r>
          </w:p>
        </w:tc>
      </w:tr>
      <w:tr w:rsidR="008030B1" w:rsidRPr="008030B1" w14:paraId="393E2971" w14:textId="77777777" w:rsidTr="008030B1">
        <w:tc>
          <w:tcPr>
            <w:tcW w:w="3872" w:type="dxa"/>
          </w:tcPr>
          <w:p w14:paraId="012FFE0A" w14:textId="77777777" w:rsidR="008030B1" w:rsidRPr="007477A7" w:rsidRDefault="008030B1" w:rsidP="008030B1">
            <w:pPr>
              <w:jc w:val="center"/>
              <w:rPr>
                <w:sz w:val="20"/>
                <w:szCs w:val="20"/>
              </w:rPr>
            </w:pPr>
            <w:r w:rsidRPr="007477A7">
              <w:rPr>
                <w:sz w:val="20"/>
                <w:szCs w:val="20"/>
              </w:rPr>
              <w:t>Applicants with Disabilities</w:t>
            </w:r>
          </w:p>
        </w:tc>
        <w:tc>
          <w:tcPr>
            <w:tcW w:w="2092" w:type="dxa"/>
          </w:tcPr>
          <w:p w14:paraId="29317059" w14:textId="27B23D15" w:rsidR="008030B1" w:rsidRPr="007477A7" w:rsidRDefault="008030B1" w:rsidP="008030B1">
            <w:pPr>
              <w:jc w:val="center"/>
              <w:rPr>
                <w:sz w:val="20"/>
                <w:szCs w:val="20"/>
              </w:rPr>
            </w:pPr>
            <w:r w:rsidRPr="007477A7">
              <w:rPr>
                <w:sz w:val="20"/>
                <w:szCs w:val="20"/>
              </w:rPr>
              <w:t>+1</w:t>
            </w:r>
            <w:r w:rsidR="007477A7" w:rsidRPr="007477A7">
              <w:rPr>
                <w:sz w:val="20"/>
                <w:szCs w:val="20"/>
              </w:rPr>
              <w:t>5</w:t>
            </w:r>
          </w:p>
        </w:tc>
        <w:tc>
          <w:tcPr>
            <w:tcW w:w="4521" w:type="dxa"/>
          </w:tcPr>
          <w:p w14:paraId="68AFBEF8" w14:textId="77777777" w:rsidR="008030B1" w:rsidRPr="008030B1" w:rsidRDefault="008030B1" w:rsidP="008030B1">
            <w:pPr>
              <w:rPr>
                <w:sz w:val="20"/>
                <w:szCs w:val="20"/>
              </w:rPr>
            </w:pPr>
            <w:r w:rsidRPr="008030B1">
              <w:rPr>
                <w:sz w:val="20"/>
                <w:szCs w:val="20"/>
              </w:rPr>
              <w:t xml:space="preserve">Health report proving disability must be submitted during the application. </w:t>
            </w:r>
          </w:p>
        </w:tc>
      </w:tr>
      <w:tr w:rsidR="008030B1" w:rsidRPr="008030B1" w14:paraId="433125BE" w14:textId="77777777" w:rsidTr="008030B1">
        <w:tc>
          <w:tcPr>
            <w:tcW w:w="3872" w:type="dxa"/>
          </w:tcPr>
          <w:p w14:paraId="20C8A114" w14:textId="77777777" w:rsidR="008030B1" w:rsidRPr="008030B1" w:rsidRDefault="008030B1" w:rsidP="008030B1">
            <w:pPr>
              <w:jc w:val="center"/>
              <w:rPr>
                <w:sz w:val="20"/>
                <w:szCs w:val="20"/>
              </w:rPr>
            </w:pPr>
            <w:r w:rsidRPr="008030B1">
              <w:rPr>
                <w:sz w:val="20"/>
                <w:szCs w:val="20"/>
              </w:rPr>
              <w:t>Veteran Staff or Spouse/ Children of Veterans/Martyrs</w:t>
            </w:r>
          </w:p>
          <w:p w14:paraId="4BD84B9D" w14:textId="77777777" w:rsidR="008030B1" w:rsidRPr="008030B1" w:rsidRDefault="008030B1" w:rsidP="008030B1">
            <w:pPr>
              <w:jc w:val="center"/>
              <w:rPr>
                <w:sz w:val="20"/>
                <w:szCs w:val="20"/>
              </w:rPr>
            </w:pPr>
          </w:p>
        </w:tc>
        <w:tc>
          <w:tcPr>
            <w:tcW w:w="2092" w:type="dxa"/>
          </w:tcPr>
          <w:p w14:paraId="43D9AD96" w14:textId="77777777" w:rsidR="008030B1" w:rsidRPr="008030B1" w:rsidRDefault="008030B1" w:rsidP="008030B1">
            <w:pPr>
              <w:jc w:val="center"/>
              <w:rPr>
                <w:sz w:val="20"/>
                <w:szCs w:val="20"/>
              </w:rPr>
            </w:pPr>
            <w:r w:rsidRPr="008030B1">
              <w:rPr>
                <w:sz w:val="20"/>
                <w:szCs w:val="20"/>
              </w:rPr>
              <w:t>+15</w:t>
            </w:r>
          </w:p>
        </w:tc>
        <w:tc>
          <w:tcPr>
            <w:tcW w:w="4521" w:type="dxa"/>
          </w:tcPr>
          <w:p w14:paraId="10E52E62" w14:textId="77777777" w:rsidR="008030B1" w:rsidRPr="008030B1" w:rsidRDefault="008030B1" w:rsidP="008030B1">
            <w:pPr>
              <w:rPr>
                <w:sz w:val="20"/>
                <w:szCs w:val="20"/>
              </w:rPr>
            </w:pPr>
            <w:r w:rsidRPr="008030B1">
              <w:rPr>
                <w:sz w:val="20"/>
                <w:szCs w:val="20"/>
              </w:rPr>
              <w:t>Documents proving the condition must be submitted during the application.</w:t>
            </w:r>
          </w:p>
        </w:tc>
      </w:tr>
      <w:tr w:rsidR="008030B1" w:rsidRPr="008030B1" w14:paraId="292F0163" w14:textId="77777777" w:rsidTr="008030B1">
        <w:tc>
          <w:tcPr>
            <w:tcW w:w="3872" w:type="dxa"/>
          </w:tcPr>
          <w:p w14:paraId="4F81B015" w14:textId="68EA9BA9" w:rsidR="008030B1" w:rsidRPr="008030B1" w:rsidRDefault="00324BBF" w:rsidP="008030B1">
            <w:pPr>
              <w:jc w:val="center"/>
              <w:rPr>
                <w:sz w:val="20"/>
                <w:szCs w:val="20"/>
              </w:rPr>
            </w:pPr>
            <w:r>
              <w:rPr>
                <w:sz w:val="20"/>
                <w:szCs w:val="20"/>
              </w:rPr>
              <w:t xml:space="preserve">Those applicants who themselves or their </w:t>
            </w:r>
            <w:r w:rsidR="00501ED2">
              <w:rPr>
                <w:sz w:val="20"/>
                <w:szCs w:val="20"/>
              </w:rPr>
              <w:t>first-degree</w:t>
            </w:r>
            <w:r>
              <w:rPr>
                <w:sz w:val="20"/>
                <w:szCs w:val="20"/>
              </w:rPr>
              <w:t xml:space="preserve"> relatives receive disaster aid from AFAD </w:t>
            </w:r>
          </w:p>
        </w:tc>
        <w:tc>
          <w:tcPr>
            <w:tcW w:w="2092" w:type="dxa"/>
          </w:tcPr>
          <w:p w14:paraId="3D4CE919" w14:textId="50F5EABD" w:rsidR="008030B1" w:rsidRPr="008030B1" w:rsidRDefault="00324BBF" w:rsidP="008030B1">
            <w:pPr>
              <w:jc w:val="center"/>
              <w:rPr>
                <w:sz w:val="20"/>
                <w:szCs w:val="20"/>
              </w:rPr>
            </w:pPr>
            <w:r>
              <w:rPr>
                <w:sz w:val="20"/>
                <w:szCs w:val="20"/>
              </w:rPr>
              <w:t>+10</w:t>
            </w:r>
          </w:p>
        </w:tc>
        <w:tc>
          <w:tcPr>
            <w:tcW w:w="4521" w:type="dxa"/>
          </w:tcPr>
          <w:p w14:paraId="4A974B42" w14:textId="29350F4A" w:rsidR="008030B1" w:rsidRPr="008030B1" w:rsidRDefault="00501ED2" w:rsidP="008030B1">
            <w:pPr>
              <w:rPr>
                <w:sz w:val="20"/>
                <w:szCs w:val="20"/>
              </w:rPr>
            </w:pPr>
            <w:r w:rsidRPr="008030B1">
              <w:rPr>
                <w:sz w:val="20"/>
                <w:szCs w:val="20"/>
              </w:rPr>
              <w:t>Documents proving the condition must be submitted during the application.</w:t>
            </w:r>
          </w:p>
        </w:tc>
      </w:tr>
      <w:tr w:rsidR="00EC333E" w:rsidRPr="008030B1" w14:paraId="565C1DD6" w14:textId="77777777" w:rsidTr="008030B1">
        <w:tc>
          <w:tcPr>
            <w:tcW w:w="3872" w:type="dxa"/>
          </w:tcPr>
          <w:p w14:paraId="0B5507B6" w14:textId="65D58352" w:rsidR="00EC333E" w:rsidRPr="008030B1" w:rsidRDefault="00EC333E" w:rsidP="00EC333E">
            <w:pPr>
              <w:jc w:val="center"/>
              <w:rPr>
                <w:sz w:val="20"/>
                <w:szCs w:val="20"/>
              </w:rPr>
            </w:pPr>
            <w:r>
              <w:rPr>
                <w:sz w:val="20"/>
                <w:szCs w:val="20"/>
              </w:rPr>
              <w:t>Activities related to Artificial Intelligence within the scope of the National Artificial Intelligence Strategy **</w:t>
            </w:r>
          </w:p>
        </w:tc>
        <w:tc>
          <w:tcPr>
            <w:tcW w:w="2092" w:type="dxa"/>
          </w:tcPr>
          <w:p w14:paraId="5815954D" w14:textId="11E398E3" w:rsidR="00EC333E" w:rsidRPr="008030B1" w:rsidRDefault="00EC333E" w:rsidP="00EC333E">
            <w:pPr>
              <w:jc w:val="center"/>
              <w:rPr>
                <w:sz w:val="20"/>
                <w:szCs w:val="20"/>
              </w:rPr>
            </w:pPr>
            <w:r>
              <w:rPr>
                <w:sz w:val="20"/>
                <w:szCs w:val="20"/>
              </w:rPr>
              <w:t>+5</w:t>
            </w:r>
            <w:r w:rsidR="00443565">
              <w:rPr>
                <w:sz w:val="20"/>
                <w:szCs w:val="20"/>
              </w:rPr>
              <w:t xml:space="preserve"> </w:t>
            </w:r>
          </w:p>
        </w:tc>
        <w:tc>
          <w:tcPr>
            <w:tcW w:w="4521" w:type="dxa"/>
          </w:tcPr>
          <w:p w14:paraId="4F0D900D" w14:textId="4D4C20C9" w:rsidR="00EC333E" w:rsidRPr="008030B1" w:rsidRDefault="00EC333E" w:rsidP="00EC333E">
            <w:pPr>
              <w:rPr>
                <w:sz w:val="20"/>
                <w:szCs w:val="20"/>
              </w:rPr>
            </w:pPr>
            <w:r w:rsidRPr="008030B1">
              <w:rPr>
                <w:sz w:val="20"/>
                <w:szCs w:val="20"/>
              </w:rPr>
              <w:t>Documents proving the condition must be submitted during the application.</w:t>
            </w:r>
          </w:p>
        </w:tc>
      </w:tr>
      <w:tr w:rsidR="00381C1C" w:rsidRPr="008030B1" w14:paraId="69773131" w14:textId="77777777" w:rsidTr="008030B1">
        <w:tc>
          <w:tcPr>
            <w:tcW w:w="3872" w:type="dxa"/>
          </w:tcPr>
          <w:p w14:paraId="2CE61D74" w14:textId="73E39AA8" w:rsidR="00381C1C" w:rsidRDefault="00381C1C" w:rsidP="00EC333E">
            <w:pPr>
              <w:jc w:val="center"/>
              <w:rPr>
                <w:sz w:val="20"/>
                <w:szCs w:val="20"/>
              </w:rPr>
            </w:pPr>
            <w:r>
              <w:rPr>
                <w:sz w:val="20"/>
                <w:szCs w:val="20"/>
              </w:rPr>
              <w:t>Activities to develop Digital Skills ***</w:t>
            </w:r>
          </w:p>
        </w:tc>
        <w:tc>
          <w:tcPr>
            <w:tcW w:w="2092" w:type="dxa"/>
          </w:tcPr>
          <w:p w14:paraId="1304BC97" w14:textId="3B19F348" w:rsidR="00381C1C" w:rsidRDefault="00381C1C" w:rsidP="00EC333E">
            <w:pPr>
              <w:jc w:val="center"/>
              <w:rPr>
                <w:sz w:val="20"/>
                <w:szCs w:val="20"/>
              </w:rPr>
            </w:pPr>
            <w:r>
              <w:rPr>
                <w:sz w:val="20"/>
                <w:szCs w:val="20"/>
              </w:rPr>
              <w:t>+5</w:t>
            </w:r>
          </w:p>
        </w:tc>
        <w:tc>
          <w:tcPr>
            <w:tcW w:w="4521" w:type="dxa"/>
          </w:tcPr>
          <w:p w14:paraId="37C3B157" w14:textId="3E5C6335" w:rsidR="00381C1C" w:rsidRPr="008030B1" w:rsidRDefault="00443565" w:rsidP="00EC333E">
            <w:pPr>
              <w:rPr>
                <w:sz w:val="20"/>
                <w:szCs w:val="20"/>
              </w:rPr>
            </w:pPr>
            <w:r w:rsidRPr="008030B1">
              <w:rPr>
                <w:sz w:val="20"/>
                <w:szCs w:val="20"/>
              </w:rPr>
              <w:t>Documents proving the condition must be submitted during the application.</w:t>
            </w:r>
          </w:p>
        </w:tc>
      </w:tr>
      <w:tr w:rsidR="00EC333E" w:rsidRPr="008030B1" w14:paraId="6093E770" w14:textId="77777777" w:rsidTr="008030B1">
        <w:tc>
          <w:tcPr>
            <w:tcW w:w="3872" w:type="dxa"/>
          </w:tcPr>
          <w:p w14:paraId="3E4697BA" w14:textId="77777777" w:rsidR="00EC333E" w:rsidRPr="008030B1" w:rsidRDefault="00EC333E" w:rsidP="00EC333E">
            <w:pPr>
              <w:jc w:val="center"/>
              <w:rPr>
                <w:sz w:val="20"/>
                <w:szCs w:val="20"/>
              </w:rPr>
            </w:pPr>
            <w:r w:rsidRPr="008030B1">
              <w:rPr>
                <w:sz w:val="20"/>
                <w:szCs w:val="20"/>
              </w:rPr>
              <w:t>Department/Faculty/Institute Mobility Programs Coordinators</w:t>
            </w:r>
          </w:p>
        </w:tc>
        <w:tc>
          <w:tcPr>
            <w:tcW w:w="2092" w:type="dxa"/>
          </w:tcPr>
          <w:p w14:paraId="35379502" w14:textId="77777777" w:rsidR="00EC333E" w:rsidRPr="008030B1" w:rsidRDefault="00EC333E" w:rsidP="00EC333E">
            <w:pPr>
              <w:jc w:val="center"/>
              <w:rPr>
                <w:sz w:val="20"/>
                <w:szCs w:val="20"/>
              </w:rPr>
            </w:pPr>
            <w:r w:rsidRPr="008030B1">
              <w:rPr>
                <w:sz w:val="20"/>
                <w:szCs w:val="20"/>
              </w:rPr>
              <w:t>+5</w:t>
            </w:r>
          </w:p>
        </w:tc>
        <w:tc>
          <w:tcPr>
            <w:tcW w:w="4521" w:type="dxa"/>
          </w:tcPr>
          <w:p w14:paraId="305C50C8" w14:textId="77777777" w:rsidR="00EC333E" w:rsidRPr="008030B1" w:rsidRDefault="00EC333E" w:rsidP="00EC333E">
            <w:pPr>
              <w:rPr>
                <w:sz w:val="20"/>
                <w:szCs w:val="20"/>
              </w:rPr>
            </w:pPr>
          </w:p>
        </w:tc>
      </w:tr>
      <w:tr w:rsidR="00443565" w:rsidRPr="008030B1" w14:paraId="4241A6DB" w14:textId="77777777" w:rsidTr="008030B1">
        <w:tc>
          <w:tcPr>
            <w:tcW w:w="3872" w:type="dxa"/>
          </w:tcPr>
          <w:p w14:paraId="5C8812E9" w14:textId="5B6B34DB" w:rsidR="00443565" w:rsidRPr="008030B1" w:rsidRDefault="00443565" w:rsidP="00EC333E">
            <w:pPr>
              <w:jc w:val="center"/>
              <w:rPr>
                <w:sz w:val="20"/>
                <w:szCs w:val="20"/>
              </w:rPr>
            </w:pPr>
            <w:r>
              <w:rPr>
                <w:sz w:val="20"/>
                <w:szCs w:val="20"/>
              </w:rPr>
              <w:t>If the number of WoS Q1 and/or Q2 publications in the last 5 years is higher than 10</w:t>
            </w:r>
            <w:r w:rsidR="003D25F0">
              <w:rPr>
                <w:sz w:val="20"/>
                <w:szCs w:val="20"/>
              </w:rPr>
              <w:t xml:space="preserve"> </w:t>
            </w:r>
          </w:p>
        </w:tc>
        <w:tc>
          <w:tcPr>
            <w:tcW w:w="2092" w:type="dxa"/>
          </w:tcPr>
          <w:p w14:paraId="6B4A4E1B" w14:textId="44DE45C4" w:rsidR="00443565" w:rsidRPr="008030B1" w:rsidRDefault="00443565" w:rsidP="00EC333E">
            <w:pPr>
              <w:jc w:val="center"/>
              <w:rPr>
                <w:sz w:val="20"/>
                <w:szCs w:val="20"/>
              </w:rPr>
            </w:pPr>
            <w:r>
              <w:rPr>
                <w:sz w:val="20"/>
                <w:szCs w:val="20"/>
              </w:rPr>
              <w:t>+10</w:t>
            </w:r>
          </w:p>
        </w:tc>
        <w:tc>
          <w:tcPr>
            <w:tcW w:w="4521" w:type="dxa"/>
          </w:tcPr>
          <w:p w14:paraId="1CA35D5E" w14:textId="77777777" w:rsidR="00443565" w:rsidRPr="008030B1" w:rsidRDefault="00443565" w:rsidP="00EC333E">
            <w:pPr>
              <w:rPr>
                <w:sz w:val="20"/>
                <w:szCs w:val="20"/>
              </w:rPr>
            </w:pPr>
          </w:p>
        </w:tc>
      </w:tr>
      <w:tr w:rsidR="00443565" w:rsidRPr="008030B1" w14:paraId="26B9CD24" w14:textId="77777777" w:rsidTr="008030B1">
        <w:tc>
          <w:tcPr>
            <w:tcW w:w="3872" w:type="dxa"/>
          </w:tcPr>
          <w:p w14:paraId="3B8168D3" w14:textId="0ACD80D4" w:rsidR="00443565" w:rsidRPr="008030B1" w:rsidRDefault="00443565" w:rsidP="00EC333E">
            <w:pPr>
              <w:jc w:val="center"/>
              <w:rPr>
                <w:sz w:val="20"/>
                <w:szCs w:val="20"/>
              </w:rPr>
            </w:pPr>
            <w:r>
              <w:rPr>
                <w:sz w:val="20"/>
                <w:szCs w:val="20"/>
              </w:rPr>
              <w:t>International Projects (Erasmus, Horizon, ERC, etc.) conducted in the last 5 years</w:t>
            </w:r>
            <w:r w:rsidR="003D25F0">
              <w:rPr>
                <w:sz w:val="20"/>
                <w:szCs w:val="20"/>
              </w:rPr>
              <w:t xml:space="preserve"> at METU</w:t>
            </w:r>
          </w:p>
        </w:tc>
        <w:tc>
          <w:tcPr>
            <w:tcW w:w="2092" w:type="dxa"/>
          </w:tcPr>
          <w:p w14:paraId="6E9F2DC2" w14:textId="07E07641" w:rsidR="00443565" w:rsidRPr="008030B1" w:rsidRDefault="00443565" w:rsidP="00EC333E">
            <w:pPr>
              <w:jc w:val="center"/>
              <w:rPr>
                <w:sz w:val="20"/>
                <w:szCs w:val="20"/>
              </w:rPr>
            </w:pPr>
            <w:r>
              <w:rPr>
                <w:sz w:val="20"/>
                <w:szCs w:val="20"/>
              </w:rPr>
              <w:t>+10</w:t>
            </w:r>
          </w:p>
        </w:tc>
        <w:tc>
          <w:tcPr>
            <w:tcW w:w="4521" w:type="dxa"/>
          </w:tcPr>
          <w:p w14:paraId="6BAB53C6" w14:textId="77777777" w:rsidR="00443565" w:rsidRPr="008030B1" w:rsidRDefault="00443565" w:rsidP="00EC333E">
            <w:pPr>
              <w:rPr>
                <w:sz w:val="20"/>
                <w:szCs w:val="20"/>
              </w:rPr>
            </w:pPr>
          </w:p>
        </w:tc>
      </w:tr>
      <w:tr w:rsidR="00EC333E" w:rsidRPr="008030B1" w14:paraId="3E11725F" w14:textId="77777777" w:rsidTr="008030B1">
        <w:tc>
          <w:tcPr>
            <w:tcW w:w="10485" w:type="dxa"/>
            <w:gridSpan w:val="3"/>
            <w:shd w:val="clear" w:color="auto" w:fill="9CC3E5"/>
          </w:tcPr>
          <w:p w14:paraId="2522AB46" w14:textId="77777777" w:rsidR="00EC333E" w:rsidRPr="008030B1" w:rsidRDefault="00EC333E" w:rsidP="00EC333E">
            <w:pPr>
              <w:jc w:val="center"/>
              <w:rPr>
                <w:sz w:val="20"/>
                <w:szCs w:val="20"/>
              </w:rPr>
            </w:pPr>
            <w:r w:rsidRPr="008030B1">
              <w:rPr>
                <w:b/>
                <w:sz w:val="20"/>
                <w:szCs w:val="20"/>
              </w:rPr>
              <w:t>If more than one staff have the same overall point;</w:t>
            </w:r>
          </w:p>
        </w:tc>
      </w:tr>
      <w:tr w:rsidR="00EC333E" w:rsidRPr="008030B1" w14:paraId="3C492868" w14:textId="77777777" w:rsidTr="008030B1">
        <w:tc>
          <w:tcPr>
            <w:tcW w:w="10485" w:type="dxa"/>
            <w:gridSpan w:val="3"/>
          </w:tcPr>
          <w:p w14:paraId="3E5D8D77" w14:textId="77777777" w:rsidR="00EC333E" w:rsidRPr="008030B1" w:rsidRDefault="00EC333E" w:rsidP="00EC333E">
            <w:pPr>
              <w:numPr>
                <w:ilvl w:val="0"/>
                <w:numId w:val="2"/>
              </w:numPr>
              <w:pBdr>
                <w:top w:val="nil"/>
                <w:left w:val="nil"/>
                <w:bottom w:val="nil"/>
                <w:right w:val="nil"/>
                <w:between w:val="nil"/>
              </w:pBdr>
              <w:spacing w:line="259" w:lineRule="auto"/>
              <w:rPr>
                <w:color w:val="000000"/>
                <w:sz w:val="20"/>
                <w:szCs w:val="20"/>
              </w:rPr>
            </w:pPr>
            <w:r w:rsidRPr="008030B1">
              <w:rPr>
                <w:color w:val="000000"/>
                <w:sz w:val="20"/>
                <w:szCs w:val="20"/>
              </w:rPr>
              <w:t>Applicants who have less previous participations will be prioritized.</w:t>
            </w:r>
          </w:p>
          <w:p w14:paraId="2608D7BD" w14:textId="77777777" w:rsidR="00EC333E" w:rsidRPr="008030B1" w:rsidRDefault="00EC333E" w:rsidP="00EC333E">
            <w:pPr>
              <w:numPr>
                <w:ilvl w:val="0"/>
                <w:numId w:val="2"/>
              </w:numPr>
              <w:pBdr>
                <w:top w:val="nil"/>
                <w:left w:val="nil"/>
                <w:bottom w:val="nil"/>
                <w:right w:val="nil"/>
                <w:between w:val="nil"/>
              </w:pBdr>
              <w:spacing w:after="160" w:line="259" w:lineRule="auto"/>
              <w:rPr>
                <w:color w:val="000000"/>
                <w:sz w:val="20"/>
                <w:szCs w:val="20"/>
              </w:rPr>
            </w:pPr>
            <w:r w:rsidRPr="008030B1">
              <w:rPr>
                <w:color w:val="000000"/>
                <w:sz w:val="20"/>
                <w:szCs w:val="20"/>
              </w:rPr>
              <w:t>Applicants with a longer period (day, month, and year) of service in METU will be prioritized.</w:t>
            </w:r>
          </w:p>
        </w:tc>
      </w:tr>
    </w:tbl>
    <w:p w14:paraId="22713815" w14:textId="02ECD2D7" w:rsidR="00484156" w:rsidRPr="00501ED2" w:rsidRDefault="00F61B3A" w:rsidP="003427BD">
      <w:pPr>
        <w:jc w:val="both"/>
        <w:rPr>
          <w:b/>
          <w:i/>
          <w:sz w:val="20"/>
          <w:szCs w:val="20"/>
        </w:rPr>
      </w:pPr>
      <w:r w:rsidRPr="00381C1C">
        <w:rPr>
          <w:b/>
          <w:i/>
          <w:noProof/>
          <w:sz w:val="20"/>
          <w:szCs w:val="20"/>
        </w:rPr>
        <mc:AlternateContent>
          <mc:Choice Requires="wps">
            <w:drawing>
              <wp:anchor distT="0" distB="0" distL="114300" distR="114300" simplePos="0" relativeHeight="251658240" behindDoc="1" locked="0" layoutInCell="1" hidden="0" allowOverlap="1" wp14:anchorId="1E6EC356" wp14:editId="6692B7FA">
                <wp:simplePos x="0" y="0"/>
                <wp:positionH relativeFrom="column">
                  <wp:posOffset>-53340</wp:posOffset>
                </wp:positionH>
                <wp:positionV relativeFrom="paragraph">
                  <wp:posOffset>-1072210</wp:posOffset>
                </wp:positionV>
                <wp:extent cx="6096000" cy="828993"/>
                <wp:effectExtent l="0" t="0" r="0" b="9525"/>
                <wp:wrapNone/>
                <wp:docPr id="4" name="Dikdörtgen 4"/>
                <wp:cNvGraphicFramePr/>
                <a:graphic xmlns:a="http://schemas.openxmlformats.org/drawingml/2006/main">
                  <a:graphicData uri="http://schemas.microsoft.com/office/word/2010/wordprocessingShape">
                    <wps:wsp>
                      <wps:cNvSpPr/>
                      <wps:spPr>
                        <a:xfrm>
                          <a:off x="0" y="0"/>
                          <a:ext cx="6096000" cy="828993"/>
                        </a:xfrm>
                        <a:prstGeom prst="rect">
                          <a:avLst/>
                        </a:prstGeom>
                        <a:solidFill>
                          <a:schemeClr val="lt1"/>
                        </a:solidFill>
                        <a:ln>
                          <a:noFill/>
                        </a:ln>
                      </wps:spPr>
                      <wps:txbx>
                        <w:txbxContent>
                          <w:p w14:paraId="078BCC77" w14:textId="77777777" w:rsidR="00484156" w:rsidRDefault="00484156">
                            <w:pPr>
                              <w:spacing w:line="258" w:lineRule="auto"/>
                              <w:jc w:val="center"/>
                              <w:textDirection w:val="btLr"/>
                            </w:pPr>
                          </w:p>
                          <w:p w14:paraId="192F9606" w14:textId="63E5BE76" w:rsidR="00484156" w:rsidRDefault="00F61B3A">
                            <w:pPr>
                              <w:spacing w:line="258" w:lineRule="auto"/>
                              <w:jc w:val="center"/>
                              <w:textDirection w:val="btLr"/>
                            </w:pPr>
                            <w:r>
                              <w:rPr>
                                <w:b/>
                                <w:color w:val="000000"/>
                              </w:rPr>
                              <w:t xml:space="preserve">ERASMUS+ STAFF MOBILITY FOR TEACHING SELECTION CRITERIA                                                                        </w:t>
                            </w:r>
                            <w:r>
                              <w:rPr>
                                <w:b/>
                                <w:i/>
                                <w:color w:val="000000"/>
                              </w:rPr>
                              <w:t xml:space="preserve">(APPLICATIONS FROM </w:t>
                            </w:r>
                            <w:r w:rsidR="000325F1">
                              <w:rPr>
                                <w:b/>
                                <w:i/>
                                <w:color w:val="000000"/>
                              </w:rPr>
                              <w:t>ACADEMIC UNITS</w:t>
                            </w:r>
                            <w:r>
                              <w:rPr>
                                <w:b/>
                                <w:i/>
                                <w:color w:val="000000"/>
                              </w:rPr>
                              <w:t>)</w:t>
                            </w:r>
                          </w:p>
                          <w:p w14:paraId="519B1EC6" w14:textId="77777777" w:rsidR="00484156" w:rsidRDefault="0048415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6EC356" id="Dikdörtgen 4" o:spid="_x0000_s1026" style="position:absolute;left:0;text-align:left;margin-left:-4.2pt;margin-top:-84.45pt;width:480pt;height:6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" fillcolor="white [3201]" stroked="f">
                <v:textbox inset="2.53958mm,1.2694mm,2.53958mm,1.2694mm">
                  <w:txbxContent>
                    <w:p w14:paraId="078BCC77" w14:textId="77777777" w:rsidR="00484156" w:rsidRDefault="00484156">
                      <w:pPr>
                        <w:spacing w:line="258" w:lineRule="auto"/>
                        <w:jc w:val="center"/>
                        <w:textDirection w:val="btLr"/>
                      </w:pPr>
                    </w:p>
                    <w:p w14:paraId="192F9606" w14:textId="63E5BE76" w:rsidR="00484156" w:rsidRDefault="00F61B3A">
                      <w:pPr>
                        <w:spacing w:line="258" w:lineRule="auto"/>
                        <w:jc w:val="center"/>
                        <w:textDirection w:val="btLr"/>
                      </w:pPr>
                      <w:r>
                        <w:rPr>
                          <w:b/>
                          <w:color w:val="000000"/>
                        </w:rPr>
                        <w:t xml:space="preserve">ERASMUS+ STAFF MOBILITY FOR TEACHING SELECTION CRITERIA                                                                        </w:t>
                      </w:r>
                      <w:r>
                        <w:rPr>
                          <w:b/>
                          <w:i/>
                          <w:color w:val="000000"/>
                        </w:rPr>
                        <w:t xml:space="preserve">(APPLICATIONS FROM </w:t>
                      </w:r>
                      <w:r w:rsidR="000325F1">
                        <w:rPr>
                          <w:b/>
                          <w:i/>
                          <w:color w:val="000000"/>
                        </w:rPr>
                        <w:t>ACADEMIC UNITS</w:t>
                      </w:r>
                      <w:r>
                        <w:rPr>
                          <w:b/>
                          <w:i/>
                          <w:color w:val="000000"/>
                        </w:rPr>
                        <w:t>)</w:t>
                      </w:r>
                    </w:p>
                    <w:p w14:paraId="519B1EC6" w14:textId="77777777" w:rsidR="00484156" w:rsidRDefault="00484156">
                      <w:pPr>
                        <w:spacing w:line="258" w:lineRule="auto"/>
                        <w:textDirection w:val="btLr"/>
                      </w:pPr>
                    </w:p>
                  </w:txbxContent>
                </v:textbox>
              </v:rect>
            </w:pict>
          </mc:Fallback>
        </mc:AlternateContent>
      </w:r>
      <w:r w:rsidRPr="00501ED2">
        <w:rPr>
          <w:b/>
          <w:i/>
          <w:sz w:val="20"/>
          <w:szCs w:val="20"/>
        </w:rPr>
        <w:t>*The information of the years of service is obtained from the METU Directorate of Personnel Department upon the request of International Cooperations Office.</w:t>
      </w:r>
    </w:p>
    <w:p w14:paraId="0922575F" w14:textId="05F51A30" w:rsidR="00381C1C" w:rsidRPr="00381C1C" w:rsidRDefault="00501ED2" w:rsidP="003427BD">
      <w:pPr>
        <w:jc w:val="both"/>
        <w:rPr>
          <w:b/>
          <w:i/>
          <w:sz w:val="20"/>
          <w:szCs w:val="20"/>
        </w:rPr>
      </w:pPr>
      <w:r w:rsidRPr="00381C1C">
        <w:rPr>
          <w:b/>
          <w:i/>
          <w:sz w:val="20"/>
          <w:szCs w:val="20"/>
        </w:rPr>
        <w:t xml:space="preserve">** </w:t>
      </w:r>
      <w:r w:rsidR="00381C1C" w:rsidRPr="00381C1C">
        <w:rPr>
          <w:b/>
          <w:i/>
          <w:sz w:val="20"/>
          <w:szCs w:val="20"/>
        </w:rPr>
        <w:t>Artificial Intelligence-related activities are prioritized within the scope of the 2021-2025 National Artificial Intelligence Strategy prepared by the Presidential Digital Transformation Office:</w:t>
      </w:r>
    </w:p>
    <w:p w14:paraId="395C053E" w14:textId="7DB118DC" w:rsidR="00501ED2" w:rsidRDefault="003D25F0" w:rsidP="003427BD">
      <w:pPr>
        <w:jc w:val="both"/>
        <w:rPr>
          <w:b/>
          <w:i/>
          <w:sz w:val="20"/>
          <w:szCs w:val="20"/>
        </w:rPr>
      </w:pPr>
      <w:hyperlink r:id="rId9" w:history="1">
        <w:r w:rsidR="00381C1C" w:rsidRPr="00381C1C">
          <w:rPr>
            <w:b/>
            <w:i/>
            <w:sz w:val="20"/>
            <w:szCs w:val="20"/>
          </w:rPr>
          <w:t>https://cbddo.gov.tr/SharedFolderServer/Genel/File/TR-UlusalYZStratejisi2021-2025.pdf</w:t>
        </w:r>
      </w:hyperlink>
      <w:r w:rsidR="00381C1C">
        <w:rPr>
          <w:b/>
          <w:i/>
          <w:sz w:val="20"/>
          <w:szCs w:val="20"/>
        </w:rPr>
        <w:t xml:space="preserve"> </w:t>
      </w:r>
    </w:p>
    <w:p w14:paraId="0E13BD9D" w14:textId="3CB1EE72" w:rsidR="00381C1C" w:rsidRDefault="00381C1C" w:rsidP="003427BD">
      <w:pPr>
        <w:jc w:val="both"/>
        <w:rPr>
          <w:b/>
          <w:i/>
          <w:sz w:val="20"/>
          <w:szCs w:val="20"/>
        </w:rPr>
      </w:pPr>
      <w:r>
        <w:rPr>
          <w:b/>
          <w:i/>
          <w:sz w:val="20"/>
          <w:szCs w:val="20"/>
        </w:rPr>
        <w:t>***</w:t>
      </w:r>
      <w:r w:rsidRPr="00381C1C">
        <w:rPr>
          <w:b/>
          <w:i/>
          <w:sz w:val="20"/>
          <w:szCs w:val="20"/>
        </w:rPr>
        <w:t xml:space="preserve">Digital marketing (e.g. social media management, web analytics), digital graphics, mechanical and architectural design; application, software and code or website development; installation, maintenance and management of information systems and networks, cyber security, data analytics, data mining and visualization; programming, robotics and artificial intelligence training. </w:t>
      </w:r>
      <w:r>
        <w:rPr>
          <w:b/>
          <w:i/>
          <w:sz w:val="20"/>
          <w:szCs w:val="20"/>
        </w:rPr>
        <w:t>G</w:t>
      </w:r>
      <w:r w:rsidRPr="00381C1C">
        <w:rPr>
          <w:b/>
          <w:i/>
          <w:sz w:val="20"/>
          <w:szCs w:val="20"/>
        </w:rPr>
        <w:t>eneral customer service, request creation, data entry or routine office duties</w:t>
      </w:r>
      <w:r>
        <w:rPr>
          <w:b/>
          <w:i/>
          <w:sz w:val="20"/>
          <w:szCs w:val="20"/>
        </w:rPr>
        <w:t xml:space="preserve"> are not considered within this scope. </w:t>
      </w:r>
    </w:p>
    <w:p w14:paraId="6E611502" w14:textId="77777777" w:rsidR="00381C1C" w:rsidRPr="00381C1C" w:rsidRDefault="00381C1C" w:rsidP="003427BD">
      <w:pPr>
        <w:jc w:val="both"/>
        <w:rPr>
          <w:b/>
          <w:i/>
          <w:sz w:val="20"/>
          <w:szCs w:val="20"/>
        </w:rPr>
      </w:pPr>
    </w:p>
    <w:tbl>
      <w:tblPr>
        <w:tblStyle w:val="a0"/>
        <w:tblpPr w:leftFromText="141" w:rightFromText="141" w:vertAnchor="text" w:horzAnchor="margin" w:tblpXSpec="center" w:tblpY="-302"/>
        <w:tblW w:w="105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8"/>
        <w:gridCol w:w="2256"/>
        <w:gridCol w:w="4777"/>
      </w:tblGrid>
      <w:tr w:rsidR="00501ED2" w:rsidRPr="008030B1" w14:paraId="11422A05" w14:textId="77777777" w:rsidTr="00501ED2">
        <w:trPr>
          <w:trHeight w:val="298"/>
        </w:trPr>
        <w:tc>
          <w:tcPr>
            <w:tcW w:w="3548" w:type="dxa"/>
          </w:tcPr>
          <w:p w14:paraId="3CDEA041" w14:textId="1A100CB2" w:rsidR="00501ED2" w:rsidRPr="008030B1" w:rsidRDefault="00977E04" w:rsidP="00501ED2">
            <w:pPr>
              <w:jc w:val="center"/>
              <w:rPr>
                <w:b/>
                <w:sz w:val="20"/>
                <w:szCs w:val="20"/>
              </w:rPr>
            </w:pPr>
            <w:r w:rsidRPr="0052078D">
              <w:rPr>
                <w:bCs/>
                <w:noProof/>
              </w:rPr>
              <w:lastRenderedPageBreak/>
              <mc:AlternateContent>
                <mc:Choice Requires="wps">
                  <w:drawing>
                    <wp:anchor distT="0" distB="0" distL="114300" distR="114300" simplePos="0" relativeHeight="251659264" behindDoc="0" locked="0" layoutInCell="1" hidden="0" allowOverlap="1" wp14:anchorId="699FE6C1" wp14:editId="29E56220">
                      <wp:simplePos x="0" y="0"/>
                      <wp:positionH relativeFrom="column">
                        <wp:posOffset>43180</wp:posOffset>
                      </wp:positionH>
                      <wp:positionV relativeFrom="paragraph">
                        <wp:posOffset>-888365</wp:posOffset>
                      </wp:positionV>
                      <wp:extent cx="6115050" cy="768485"/>
                      <wp:effectExtent l="0" t="0" r="0" b="0"/>
                      <wp:wrapNone/>
                      <wp:docPr id="5" name="Dikdörtgen 5"/>
                      <wp:cNvGraphicFramePr/>
                      <a:graphic xmlns:a="http://schemas.openxmlformats.org/drawingml/2006/main">
                        <a:graphicData uri="http://schemas.microsoft.com/office/word/2010/wordprocessingShape">
                          <wps:wsp>
                            <wps:cNvSpPr/>
                            <wps:spPr>
                              <a:xfrm>
                                <a:off x="0" y="0"/>
                                <a:ext cx="6115050" cy="768485"/>
                              </a:xfrm>
                              <a:prstGeom prst="rect">
                                <a:avLst/>
                              </a:prstGeom>
                              <a:solidFill>
                                <a:schemeClr val="lt1"/>
                              </a:solidFill>
                              <a:ln>
                                <a:noFill/>
                              </a:ln>
                            </wps:spPr>
                            <wps:txbx>
                              <w:txbxContent>
                                <w:p w14:paraId="438A7365" w14:textId="77777777" w:rsidR="00484156" w:rsidRDefault="00484156">
                                  <w:pPr>
                                    <w:spacing w:line="258" w:lineRule="auto"/>
                                    <w:jc w:val="center"/>
                                    <w:textDirection w:val="btLr"/>
                                  </w:pPr>
                                </w:p>
                                <w:p w14:paraId="3179B525" w14:textId="77777777" w:rsidR="00484156" w:rsidRDefault="00F61B3A">
                                  <w:pPr>
                                    <w:spacing w:after="0" w:line="258" w:lineRule="auto"/>
                                    <w:jc w:val="center"/>
                                    <w:textDirection w:val="btLr"/>
                                  </w:pPr>
                                  <w:r>
                                    <w:rPr>
                                      <w:b/>
                                      <w:color w:val="000000"/>
                                    </w:rPr>
                                    <w:t xml:space="preserve">ERASMUS+ STAFF MOBILITY FOR TEACHING SELECTION CRITERIA    </w:t>
                                  </w:r>
                                </w:p>
                                <w:p w14:paraId="11E66334" w14:textId="576A61A8" w:rsidR="009B5BD5" w:rsidRPr="009B5BD5" w:rsidRDefault="00210FD1" w:rsidP="009B5BD5">
                                  <w:pPr>
                                    <w:spacing w:after="0" w:line="258" w:lineRule="auto"/>
                                    <w:jc w:val="center"/>
                                    <w:textDirection w:val="btLr"/>
                                    <w:rPr>
                                      <w:b/>
                                      <w:i/>
                                      <w:color w:val="000000"/>
                                    </w:rPr>
                                  </w:pPr>
                                  <w:r>
                                    <w:rPr>
                                      <w:b/>
                                      <w:i/>
                                      <w:color w:val="000000"/>
                                    </w:rPr>
                                    <w:t>(</w:t>
                                  </w:r>
                                  <w:r w:rsidR="00F61B3A">
                                    <w:rPr>
                                      <w:b/>
                                      <w:i/>
                                      <w:color w:val="000000"/>
                                    </w:rPr>
                                    <w:t xml:space="preserve">APPLICATIONS FROM ACADEMIC DEPARTMENTS REPORTING TO THE OFFICE OF THE </w:t>
                                  </w:r>
                                  <w:r w:rsidR="0052078D">
                                    <w:rPr>
                                      <w:b/>
                                      <w:i/>
                                      <w:color w:val="000000"/>
                                    </w:rPr>
                                    <w:t>PRESIDENT) *</w:t>
                                  </w:r>
                                </w:p>
                                <w:p w14:paraId="69730FA5" w14:textId="77777777" w:rsidR="00484156" w:rsidRDefault="0048415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9FE6C1" id="Dikdörtgen 5" o:spid="_x0000_s1027" style="position:absolute;left:0;text-align:left;margin-left:3.4pt;margin-top:-69.95pt;width:481.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" fillcolor="white [3201]" stroked="f">
                      <v:textbox inset="2.53958mm,1.2694mm,2.53958mm,1.2694mm">
                        <w:txbxContent>
                          <w:p w14:paraId="438A7365" w14:textId="77777777" w:rsidR="00484156" w:rsidRDefault="00484156">
                            <w:pPr>
                              <w:spacing w:line="258" w:lineRule="auto"/>
                              <w:jc w:val="center"/>
                              <w:textDirection w:val="btLr"/>
                            </w:pPr>
                          </w:p>
                          <w:p w14:paraId="3179B525" w14:textId="77777777" w:rsidR="00484156" w:rsidRDefault="00F61B3A">
                            <w:pPr>
                              <w:spacing w:after="0" w:line="258" w:lineRule="auto"/>
                              <w:jc w:val="center"/>
                              <w:textDirection w:val="btLr"/>
                            </w:pPr>
                            <w:r>
                              <w:rPr>
                                <w:b/>
                                <w:color w:val="000000"/>
                              </w:rPr>
                              <w:t xml:space="preserve">ERASMUS+ STAFF MOBILITY FOR TEACHING SELECTION CRITERIA    </w:t>
                            </w:r>
                          </w:p>
                          <w:p w14:paraId="11E66334" w14:textId="576A61A8" w:rsidR="009B5BD5" w:rsidRPr="009B5BD5" w:rsidRDefault="00210FD1" w:rsidP="009B5BD5">
                            <w:pPr>
                              <w:spacing w:after="0" w:line="258" w:lineRule="auto"/>
                              <w:jc w:val="center"/>
                              <w:textDirection w:val="btLr"/>
                              <w:rPr>
                                <w:b/>
                                <w:i/>
                                <w:color w:val="000000"/>
                              </w:rPr>
                            </w:pPr>
                            <w:r>
                              <w:rPr>
                                <w:b/>
                                <w:i/>
                                <w:color w:val="000000"/>
                              </w:rPr>
                              <w:t>(</w:t>
                            </w:r>
                            <w:r w:rsidR="00F61B3A">
                              <w:rPr>
                                <w:b/>
                                <w:i/>
                                <w:color w:val="000000"/>
                              </w:rPr>
                              <w:t xml:space="preserve">APPLICATIONS FROM ACADEMIC DEPARTMENTS REPORTING TO THE OFFICE OF THE </w:t>
                            </w:r>
                            <w:r w:rsidR="0052078D">
                              <w:rPr>
                                <w:b/>
                                <w:i/>
                                <w:color w:val="000000"/>
                              </w:rPr>
                              <w:t>PRESIDENT) *</w:t>
                            </w:r>
                          </w:p>
                          <w:p w14:paraId="69730FA5" w14:textId="77777777" w:rsidR="00484156" w:rsidRDefault="00484156">
                            <w:pPr>
                              <w:spacing w:line="258" w:lineRule="auto"/>
                              <w:textDirection w:val="btLr"/>
                            </w:pPr>
                          </w:p>
                        </w:txbxContent>
                      </v:textbox>
                    </v:rect>
                  </w:pict>
                </mc:Fallback>
              </mc:AlternateContent>
            </w:r>
            <w:r w:rsidR="00501ED2" w:rsidRPr="008030B1">
              <w:rPr>
                <w:b/>
                <w:sz w:val="20"/>
                <w:szCs w:val="20"/>
              </w:rPr>
              <w:t>CRITERIA</w:t>
            </w:r>
          </w:p>
        </w:tc>
        <w:tc>
          <w:tcPr>
            <w:tcW w:w="2256" w:type="dxa"/>
          </w:tcPr>
          <w:p w14:paraId="43B69FA1" w14:textId="77777777" w:rsidR="00501ED2" w:rsidRPr="008030B1" w:rsidRDefault="00501ED2" w:rsidP="00501ED2">
            <w:pPr>
              <w:jc w:val="center"/>
              <w:rPr>
                <w:b/>
                <w:sz w:val="20"/>
                <w:szCs w:val="20"/>
              </w:rPr>
            </w:pPr>
            <w:r w:rsidRPr="008030B1">
              <w:rPr>
                <w:b/>
                <w:sz w:val="20"/>
                <w:szCs w:val="20"/>
              </w:rPr>
              <w:t>POINTS</w:t>
            </w:r>
          </w:p>
        </w:tc>
        <w:tc>
          <w:tcPr>
            <w:tcW w:w="4777" w:type="dxa"/>
          </w:tcPr>
          <w:p w14:paraId="5016AEF1" w14:textId="1727A396" w:rsidR="00501ED2" w:rsidRPr="008030B1" w:rsidRDefault="00501ED2" w:rsidP="00501ED2">
            <w:pPr>
              <w:jc w:val="center"/>
              <w:rPr>
                <w:b/>
                <w:sz w:val="20"/>
                <w:szCs w:val="20"/>
              </w:rPr>
            </w:pPr>
            <w:r w:rsidRPr="008030B1">
              <w:rPr>
                <w:b/>
                <w:sz w:val="20"/>
                <w:szCs w:val="20"/>
              </w:rPr>
              <w:t>DESCRIPTIONS</w:t>
            </w:r>
          </w:p>
        </w:tc>
      </w:tr>
      <w:tr w:rsidR="00501ED2" w:rsidRPr="008030B1" w14:paraId="2D886750" w14:textId="77777777" w:rsidTr="00501ED2">
        <w:trPr>
          <w:trHeight w:val="231"/>
        </w:trPr>
        <w:tc>
          <w:tcPr>
            <w:tcW w:w="10581" w:type="dxa"/>
            <w:gridSpan w:val="3"/>
            <w:shd w:val="clear" w:color="auto" w:fill="9CC3E5"/>
          </w:tcPr>
          <w:p w14:paraId="3252CCD2" w14:textId="29BBBB06" w:rsidR="00501ED2" w:rsidRPr="008030B1" w:rsidRDefault="00501ED2" w:rsidP="00501ED2">
            <w:pPr>
              <w:tabs>
                <w:tab w:val="left" w:pos="3675"/>
                <w:tab w:val="center" w:pos="4709"/>
              </w:tabs>
              <w:jc w:val="center"/>
              <w:rPr>
                <w:b/>
                <w:sz w:val="20"/>
                <w:szCs w:val="20"/>
              </w:rPr>
            </w:pPr>
            <w:r w:rsidRPr="008030B1">
              <w:rPr>
                <w:b/>
                <w:sz w:val="20"/>
                <w:szCs w:val="20"/>
              </w:rPr>
              <w:t>Number of Previous Participations in the Applied Program</w:t>
            </w:r>
            <w:r w:rsidR="00E551DA">
              <w:rPr>
                <w:b/>
                <w:sz w:val="20"/>
                <w:szCs w:val="20"/>
              </w:rPr>
              <w:t xml:space="preserve"> </w:t>
            </w:r>
          </w:p>
        </w:tc>
      </w:tr>
      <w:tr w:rsidR="00501ED2" w:rsidRPr="008030B1" w14:paraId="4278F023" w14:textId="77777777" w:rsidTr="00443565">
        <w:trPr>
          <w:trHeight w:val="245"/>
        </w:trPr>
        <w:tc>
          <w:tcPr>
            <w:tcW w:w="3548" w:type="dxa"/>
            <w:vAlign w:val="center"/>
          </w:tcPr>
          <w:p w14:paraId="64F0256D" w14:textId="77777777" w:rsidR="00501ED2" w:rsidRPr="008030B1" w:rsidRDefault="00501ED2" w:rsidP="00501ED2">
            <w:pPr>
              <w:jc w:val="center"/>
              <w:rPr>
                <w:sz w:val="20"/>
                <w:szCs w:val="20"/>
              </w:rPr>
            </w:pPr>
            <w:r w:rsidRPr="008030B1">
              <w:rPr>
                <w:sz w:val="20"/>
                <w:szCs w:val="20"/>
              </w:rPr>
              <w:t>First time</w:t>
            </w:r>
          </w:p>
        </w:tc>
        <w:tc>
          <w:tcPr>
            <w:tcW w:w="2256" w:type="dxa"/>
            <w:vAlign w:val="center"/>
          </w:tcPr>
          <w:p w14:paraId="6BD8BDBB" w14:textId="77777777" w:rsidR="00501ED2" w:rsidRPr="008030B1" w:rsidRDefault="00501ED2" w:rsidP="00501ED2">
            <w:pPr>
              <w:jc w:val="center"/>
              <w:rPr>
                <w:sz w:val="20"/>
                <w:szCs w:val="20"/>
              </w:rPr>
            </w:pPr>
            <w:r w:rsidRPr="008030B1">
              <w:rPr>
                <w:sz w:val="20"/>
                <w:szCs w:val="20"/>
              </w:rPr>
              <w:t>+20</w:t>
            </w:r>
          </w:p>
        </w:tc>
        <w:tc>
          <w:tcPr>
            <w:tcW w:w="4777" w:type="dxa"/>
            <w:vAlign w:val="center"/>
          </w:tcPr>
          <w:p w14:paraId="594D43BF" w14:textId="139DCC51" w:rsidR="00501ED2" w:rsidRDefault="00501ED2" w:rsidP="00501ED2">
            <w:pPr>
              <w:jc w:val="both"/>
              <w:rPr>
                <w:b/>
                <w:bCs/>
                <w:i/>
                <w:sz w:val="20"/>
                <w:szCs w:val="20"/>
              </w:rPr>
            </w:pPr>
            <w:r w:rsidRPr="008030B1">
              <w:rPr>
                <w:sz w:val="20"/>
                <w:szCs w:val="20"/>
              </w:rPr>
              <w:t>Previous participations in staff mobility for teaching and training programs will be evaluated together.</w:t>
            </w:r>
            <w:r>
              <w:rPr>
                <w:sz w:val="20"/>
                <w:szCs w:val="20"/>
              </w:rPr>
              <w:t xml:space="preserve"> </w:t>
            </w:r>
            <w:r w:rsidRPr="00501ED2">
              <w:rPr>
                <w:b/>
                <w:bCs/>
                <w:i/>
                <w:sz w:val="20"/>
                <w:szCs w:val="20"/>
              </w:rPr>
              <w:t xml:space="preserve"> </w:t>
            </w:r>
          </w:p>
          <w:p w14:paraId="74F3A7CA" w14:textId="7AEA4ADD" w:rsidR="00501ED2" w:rsidRPr="008030B1" w:rsidRDefault="00501ED2" w:rsidP="00501ED2">
            <w:pPr>
              <w:jc w:val="both"/>
              <w:rPr>
                <w:sz w:val="20"/>
                <w:szCs w:val="20"/>
              </w:rPr>
            </w:pPr>
            <w:r w:rsidRPr="00501ED2">
              <w:rPr>
                <w:b/>
                <w:bCs/>
                <w:i/>
                <w:sz w:val="20"/>
                <w:szCs w:val="20"/>
              </w:rPr>
              <w:t>Those staff who have been selected in the previous application calls, but have not conducted his/her mobility yet will also evaluated as the previous participants.</w:t>
            </w:r>
          </w:p>
        </w:tc>
      </w:tr>
      <w:tr w:rsidR="00501ED2" w:rsidRPr="008030B1" w14:paraId="3F19EB25" w14:textId="77777777" w:rsidTr="00501ED2">
        <w:trPr>
          <w:trHeight w:val="258"/>
        </w:trPr>
        <w:tc>
          <w:tcPr>
            <w:tcW w:w="10581" w:type="dxa"/>
            <w:gridSpan w:val="3"/>
            <w:shd w:val="clear" w:color="auto" w:fill="9CC3E5"/>
            <w:vAlign w:val="center"/>
          </w:tcPr>
          <w:p w14:paraId="04795E0E" w14:textId="2BC55BE4" w:rsidR="00501ED2" w:rsidRPr="008030B1" w:rsidRDefault="00501ED2" w:rsidP="00501ED2">
            <w:pPr>
              <w:rPr>
                <w:b/>
                <w:sz w:val="20"/>
                <w:szCs w:val="20"/>
              </w:rPr>
            </w:pPr>
            <w:r w:rsidRPr="008030B1">
              <w:rPr>
                <w:b/>
                <w:sz w:val="20"/>
                <w:szCs w:val="20"/>
              </w:rPr>
              <w:t xml:space="preserve">                                                                                      Withdrawal</w:t>
            </w:r>
          </w:p>
        </w:tc>
      </w:tr>
      <w:tr w:rsidR="00501ED2" w:rsidRPr="008030B1" w14:paraId="59DBA3D4" w14:textId="77777777" w:rsidTr="00501ED2">
        <w:trPr>
          <w:trHeight w:val="1576"/>
        </w:trPr>
        <w:tc>
          <w:tcPr>
            <w:tcW w:w="3548" w:type="dxa"/>
            <w:vAlign w:val="center"/>
          </w:tcPr>
          <w:p w14:paraId="605EBCC9" w14:textId="77777777" w:rsidR="00501ED2" w:rsidRPr="008030B1" w:rsidRDefault="00501ED2" w:rsidP="00501ED2">
            <w:pPr>
              <w:jc w:val="center"/>
              <w:rPr>
                <w:sz w:val="20"/>
                <w:szCs w:val="20"/>
              </w:rPr>
            </w:pPr>
          </w:p>
          <w:p w14:paraId="2D7D5CC3" w14:textId="77777777" w:rsidR="00501ED2" w:rsidRPr="008030B1" w:rsidRDefault="00501ED2" w:rsidP="00501ED2">
            <w:pPr>
              <w:jc w:val="center"/>
              <w:rPr>
                <w:sz w:val="20"/>
                <w:szCs w:val="20"/>
              </w:rPr>
            </w:pPr>
            <w:r w:rsidRPr="008030B1">
              <w:rPr>
                <w:sz w:val="20"/>
                <w:szCs w:val="20"/>
              </w:rPr>
              <w:t>Previous application period</w:t>
            </w:r>
          </w:p>
          <w:p w14:paraId="3D5C7457" w14:textId="77777777" w:rsidR="00501ED2" w:rsidRPr="008030B1" w:rsidRDefault="00501ED2" w:rsidP="00501ED2">
            <w:pPr>
              <w:jc w:val="center"/>
              <w:rPr>
                <w:sz w:val="20"/>
                <w:szCs w:val="20"/>
              </w:rPr>
            </w:pPr>
          </w:p>
        </w:tc>
        <w:tc>
          <w:tcPr>
            <w:tcW w:w="2256" w:type="dxa"/>
            <w:vAlign w:val="center"/>
          </w:tcPr>
          <w:p w14:paraId="1EE7FCBB" w14:textId="77777777" w:rsidR="00501ED2" w:rsidRPr="008030B1" w:rsidRDefault="00501ED2" w:rsidP="00501ED2">
            <w:pPr>
              <w:jc w:val="center"/>
              <w:rPr>
                <w:sz w:val="20"/>
                <w:szCs w:val="20"/>
              </w:rPr>
            </w:pPr>
          </w:p>
          <w:p w14:paraId="44D76494" w14:textId="77777777" w:rsidR="00501ED2" w:rsidRPr="008030B1" w:rsidRDefault="00501ED2" w:rsidP="00501ED2">
            <w:pPr>
              <w:jc w:val="center"/>
              <w:rPr>
                <w:sz w:val="20"/>
                <w:szCs w:val="20"/>
              </w:rPr>
            </w:pPr>
            <w:r w:rsidRPr="008030B1">
              <w:rPr>
                <w:sz w:val="20"/>
                <w:szCs w:val="20"/>
              </w:rPr>
              <w:t>– 10</w:t>
            </w:r>
          </w:p>
        </w:tc>
        <w:tc>
          <w:tcPr>
            <w:tcW w:w="4777" w:type="dxa"/>
            <w:vAlign w:val="center"/>
          </w:tcPr>
          <w:p w14:paraId="163A6905" w14:textId="4D8516E7" w:rsidR="00501ED2" w:rsidRPr="008030B1" w:rsidRDefault="00501ED2" w:rsidP="00501ED2">
            <w:pPr>
              <w:jc w:val="both"/>
              <w:rPr>
                <w:b/>
                <w:sz w:val="20"/>
                <w:szCs w:val="20"/>
              </w:rPr>
            </w:pPr>
            <w:r w:rsidRPr="008030B1">
              <w:rPr>
                <w:sz w:val="20"/>
                <w:szCs w:val="20"/>
              </w:rPr>
              <w:t>Overall score of the participants who have been selected and granted in the previous application period and withdrawn from the program due to a cause except the force majeure and health issues will receive 10 pts penalty for each of their withdrawals. Withdrawals from staff mobility for teaching and training programs will be evaluated together.</w:t>
            </w:r>
          </w:p>
        </w:tc>
      </w:tr>
      <w:tr w:rsidR="00501ED2" w:rsidRPr="008030B1" w14:paraId="6FFF31EC" w14:textId="77777777" w:rsidTr="00501ED2">
        <w:trPr>
          <w:trHeight w:val="258"/>
        </w:trPr>
        <w:tc>
          <w:tcPr>
            <w:tcW w:w="10581" w:type="dxa"/>
            <w:gridSpan w:val="3"/>
            <w:shd w:val="clear" w:color="auto" w:fill="9CC3E5"/>
            <w:vAlign w:val="center"/>
          </w:tcPr>
          <w:p w14:paraId="5A28F300" w14:textId="6628A403" w:rsidR="00501ED2" w:rsidRPr="008030B1" w:rsidRDefault="00501ED2" w:rsidP="00501ED2">
            <w:pPr>
              <w:jc w:val="center"/>
              <w:rPr>
                <w:sz w:val="20"/>
                <w:szCs w:val="20"/>
              </w:rPr>
            </w:pPr>
            <w:r w:rsidRPr="008030B1">
              <w:rPr>
                <w:b/>
                <w:sz w:val="20"/>
                <w:szCs w:val="20"/>
              </w:rPr>
              <w:t>Application to More than One Program in the Same Application Period</w:t>
            </w:r>
          </w:p>
        </w:tc>
      </w:tr>
      <w:tr w:rsidR="00501ED2" w:rsidRPr="008030B1" w14:paraId="28014324" w14:textId="77777777" w:rsidTr="00501ED2">
        <w:trPr>
          <w:trHeight w:val="996"/>
        </w:trPr>
        <w:tc>
          <w:tcPr>
            <w:tcW w:w="3548" w:type="dxa"/>
            <w:vAlign w:val="center"/>
          </w:tcPr>
          <w:p w14:paraId="2C2B0C4B" w14:textId="77777777" w:rsidR="00501ED2" w:rsidRPr="008030B1" w:rsidRDefault="00501ED2" w:rsidP="00501ED2">
            <w:pPr>
              <w:jc w:val="center"/>
              <w:rPr>
                <w:sz w:val="20"/>
                <w:szCs w:val="20"/>
              </w:rPr>
            </w:pPr>
            <w:r w:rsidRPr="008030B1">
              <w:rPr>
                <w:sz w:val="20"/>
                <w:szCs w:val="20"/>
              </w:rPr>
              <w:t>Application to more than one program in the same application period</w:t>
            </w:r>
          </w:p>
        </w:tc>
        <w:tc>
          <w:tcPr>
            <w:tcW w:w="2256" w:type="dxa"/>
            <w:vAlign w:val="center"/>
          </w:tcPr>
          <w:p w14:paraId="0A835FE8" w14:textId="77777777" w:rsidR="00501ED2" w:rsidRPr="008030B1" w:rsidRDefault="00501ED2" w:rsidP="00501ED2">
            <w:pPr>
              <w:jc w:val="center"/>
              <w:rPr>
                <w:sz w:val="20"/>
                <w:szCs w:val="20"/>
              </w:rPr>
            </w:pPr>
            <w:r w:rsidRPr="008030B1">
              <w:rPr>
                <w:sz w:val="20"/>
                <w:szCs w:val="20"/>
              </w:rPr>
              <w:t>-10</w:t>
            </w:r>
          </w:p>
        </w:tc>
        <w:tc>
          <w:tcPr>
            <w:tcW w:w="4777" w:type="dxa"/>
            <w:vAlign w:val="center"/>
          </w:tcPr>
          <w:p w14:paraId="6D0305C5" w14:textId="7671CF2E" w:rsidR="00501ED2" w:rsidRPr="008030B1" w:rsidRDefault="00501ED2" w:rsidP="00501ED2">
            <w:pPr>
              <w:jc w:val="both"/>
              <w:rPr>
                <w:sz w:val="20"/>
                <w:szCs w:val="20"/>
              </w:rPr>
            </w:pPr>
            <w:r w:rsidRPr="008030B1">
              <w:rPr>
                <w:sz w:val="20"/>
                <w:szCs w:val="20"/>
              </w:rPr>
              <w:t xml:space="preserve">Applicants who apply to the Erasmus+ Staff Mobility for Teaching and Training Programs at the same time in the same application period will receive -10 for the mobility program that they do not prioritize. </w:t>
            </w:r>
          </w:p>
        </w:tc>
      </w:tr>
      <w:tr w:rsidR="00501ED2" w:rsidRPr="008030B1" w14:paraId="408CF414" w14:textId="77777777" w:rsidTr="00501ED2">
        <w:trPr>
          <w:trHeight w:val="231"/>
        </w:trPr>
        <w:tc>
          <w:tcPr>
            <w:tcW w:w="10581" w:type="dxa"/>
            <w:gridSpan w:val="3"/>
            <w:shd w:val="clear" w:color="auto" w:fill="9CC3E5"/>
          </w:tcPr>
          <w:p w14:paraId="79A16AD9" w14:textId="38F97BEF" w:rsidR="00501ED2" w:rsidRPr="008030B1" w:rsidRDefault="00501ED2" w:rsidP="00501ED2">
            <w:pPr>
              <w:jc w:val="center"/>
              <w:rPr>
                <w:b/>
                <w:sz w:val="20"/>
                <w:szCs w:val="20"/>
              </w:rPr>
            </w:pPr>
            <w:r w:rsidRPr="008030B1">
              <w:rPr>
                <w:b/>
                <w:sz w:val="20"/>
                <w:szCs w:val="20"/>
              </w:rPr>
              <w:t>Number of Years of Service in METU**</w:t>
            </w:r>
            <w:r w:rsidR="00443565">
              <w:rPr>
                <w:b/>
                <w:sz w:val="20"/>
                <w:szCs w:val="20"/>
              </w:rPr>
              <w:t xml:space="preserve"> </w:t>
            </w:r>
          </w:p>
        </w:tc>
      </w:tr>
      <w:tr w:rsidR="00443565" w:rsidRPr="008030B1" w14:paraId="489533D6" w14:textId="77777777" w:rsidTr="00501ED2">
        <w:trPr>
          <w:trHeight w:val="370"/>
        </w:trPr>
        <w:tc>
          <w:tcPr>
            <w:tcW w:w="3548" w:type="dxa"/>
          </w:tcPr>
          <w:p w14:paraId="7A7C76CF" w14:textId="0BEE818B" w:rsidR="00443565" w:rsidRPr="008030B1" w:rsidRDefault="00443565" w:rsidP="00443565">
            <w:pPr>
              <w:jc w:val="center"/>
              <w:rPr>
                <w:sz w:val="20"/>
                <w:szCs w:val="20"/>
              </w:rPr>
            </w:pPr>
            <w:r>
              <w:rPr>
                <w:sz w:val="20"/>
                <w:szCs w:val="20"/>
              </w:rPr>
              <w:t>Above 30</w:t>
            </w:r>
          </w:p>
        </w:tc>
        <w:tc>
          <w:tcPr>
            <w:tcW w:w="2256" w:type="dxa"/>
          </w:tcPr>
          <w:p w14:paraId="13E6D159" w14:textId="2B0EAE50" w:rsidR="00443565" w:rsidRPr="008030B1" w:rsidRDefault="00443565" w:rsidP="00443565">
            <w:pPr>
              <w:jc w:val="center"/>
              <w:rPr>
                <w:sz w:val="20"/>
                <w:szCs w:val="20"/>
              </w:rPr>
            </w:pPr>
            <w:r>
              <w:rPr>
                <w:sz w:val="20"/>
                <w:szCs w:val="20"/>
              </w:rPr>
              <w:t>+</w:t>
            </w:r>
            <w:r w:rsidR="003D087C">
              <w:rPr>
                <w:sz w:val="20"/>
                <w:szCs w:val="20"/>
              </w:rPr>
              <w:t>10</w:t>
            </w:r>
          </w:p>
        </w:tc>
        <w:tc>
          <w:tcPr>
            <w:tcW w:w="4777" w:type="dxa"/>
            <w:vMerge w:val="restart"/>
            <w:vAlign w:val="center"/>
          </w:tcPr>
          <w:p w14:paraId="18F9F769" w14:textId="77777777" w:rsidR="00443565" w:rsidRPr="008030B1" w:rsidRDefault="00443565" w:rsidP="00443565">
            <w:pPr>
              <w:rPr>
                <w:sz w:val="20"/>
                <w:szCs w:val="20"/>
              </w:rPr>
            </w:pPr>
            <w:r w:rsidRPr="008030B1">
              <w:rPr>
                <w:sz w:val="20"/>
                <w:szCs w:val="20"/>
              </w:rPr>
              <w:t>in all departments and positions of the applicant (only in METU)</w:t>
            </w:r>
          </w:p>
        </w:tc>
      </w:tr>
      <w:tr w:rsidR="00443565" w:rsidRPr="008030B1" w14:paraId="0524FBAF" w14:textId="77777777" w:rsidTr="00501ED2">
        <w:trPr>
          <w:trHeight w:val="370"/>
        </w:trPr>
        <w:tc>
          <w:tcPr>
            <w:tcW w:w="3548" w:type="dxa"/>
          </w:tcPr>
          <w:p w14:paraId="07FD858F" w14:textId="3CDE7F72" w:rsidR="00443565" w:rsidRDefault="00443565" w:rsidP="00443565">
            <w:pPr>
              <w:jc w:val="center"/>
              <w:rPr>
                <w:sz w:val="20"/>
                <w:szCs w:val="20"/>
              </w:rPr>
            </w:pPr>
            <w:r>
              <w:rPr>
                <w:sz w:val="20"/>
                <w:szCs w:val="20"/>
              </w:rPr>
              <w:t>21-30</w:t>
            </w:r>
          </w:p>
        </w:tc>
        <w:tc>
          <w:tcPr>
            <w:tcW w:w="2256" w:type="dxa"/>
          </w:tcPr>
          <w:p w14:paraId="23F97BDE" w14:textId="3ECC1DB8" w:rsidR="00443565" w:rsidRDefault="00443565" w:rsidP="00443565">
            <w:pPr>
              <w:jc w:val="center"/>
              <w:rPr>
                <w:sz w:val="20"/>
                <w:szCs w:val="20"/>
              </w:rPr>
            </w:pPr>
            <w:r>
              <w:rPr>
                <w:sz w:val="20"/>
                <w:szCs w:val="20"/>
              </w:rPr>
              <w:t>+6</w:t>
            </w:r>
          </w:p>
        </w:tc>
        <w:tc>
          <w:tcPr>
            <w:tcW w:w="4777" w:type="dxa"/>
            <w:vMerge/>
            <w:vAlign w:val="center"/>
          </w:tcPr>
          <w:p w14:paraId="3511C0FA" w14:textId="77777777" w:rsidR="00443565" w:rsidRPr="008030B1" w:rsidRDefault="00443565" w:rsidP="00443565">
            <w:pPr>
              <w:rPr>
                <w:sz w:val="20"/>
                <w:szCs w:val="20"/>
              </w:rPr>
            </w:pPr>
          </w:p>
        </w:tc>
      </w:tr>
      <w:tr w:rsidR="00443565" w:rsidRPr="008030B1" w14:paraId="20E98DE5" w14:textId="77777777" w:rsidTr="00501ED2">
        <w:trPr>
          <w:trHeight w:val="276"/>
        </w:trPr>
        <w:tc>
          <w:tcPr>
            <w:tcW w:w="3548" w:type="dxa"/>
          </w:tcPr>
          <w:p w14:paraId="1EF27787" w14:textId="191D282F" w:rsidR="00443565" w:rsidRPr="008030B1" w:rsidRDefault="00443565" w:rsidP="00443565">
            <w:pPr>
              <w:jc w:val="center"/>
              <w:rPr>
                <w:sz w:val="20"/>
                <w:szCs w:val="20"/>
              </w:rPr>
            </w:pPr>
            <w:r>
              <w:rPr>
                <w:sz w:val="20"/>
                <w:szCs w:val="20"/>
              </w:rPr>
              <w:t>10-20</w:t>
            </w:r>
          </w:p>
        </w:tc>
        <w:tc>
          <w:tcPr>
            <w:tcW w:w="2256" w:type="dxa"/>
          </w:tcPr>
          <w:p w14:paraId="56E04744" w14:textId="77081438" w:rsidR="00443565" w:rsidRPr="008030B1" w:rsidRDefault="00443565" w:rsidP="00443565">
            <w:pPr>
              <w:jc w:val="center"/>
              <w:rPr>
                <w:sz w:val="20"/>
                <w:szCs w:val="20"/>
              </w:rPr>
            </w:pPr>
            <w:r>
              <w:rPr>
                <w:sz w:val="20"/>
                <w:szCs w:val="20"/>
              </w:rPr>
              <w:t>+4</w:t>
            </w:r>
          </w:p>
        </w:tc>
        <w:tc>
          <w:tcPr>
            <w:tcW w:w="4777" w:type="dxa"/>
            <w:vMerge/>
          </w:tcPr>
          <w:p w14:paraId="751AD1A5" w14:textId="77777777" w:rsidR="00443565" w:rsidRPr="008030B1" w:rsidRDefault="00443565" w:rsidP="00443565">
            <w:pPr>
              <w:rPr>
                <w:sz w:val="20"/>
                <w:szCs w:val="20"/>
              </w:rPr>
            </w:pPr>
          </w:p>
        </w:tc>
      </w:tr>
      <w:tr w:rsidR="00443565" w:rsidRPr="008030B1" w14:paraId="3D52C409" w14:textId="77777777" w:rsidTr="00501ED2">
        <w:trPr>
          <w:trHeight w:val="266"/>
        </w:trPr>
        <w:tc>
          <w:tcPr>
            <w:tcW w:w="3548" w:type="dxa"/>
          </w:tcPr>
          <w:p w14:paraId="3AF553D9" w14:textId="73C1784C" w:rsidR="00443565" w:rsidRPr="008030B1" w:rsidRDefault="00443565" w:rsidP="00443565">
            <w:pPr>
              <w:jc w:val="center"/>
              <w:rPr>
                <w:sz w:val="20"/>
                <w:szCs w:val="20"/>
              </w:rPr>
            </w:pPr>
            <w:r>
              <w:rPr>
                <w:sz w:val="20"/>
                <w:szCs w:val="20"/>
              </w:rPr>
              <w:t>5-10</w:t>
            </w:r>
          </w:p>
        </w:tc>
        <w:tc>
          <w:tcPr>
            <w:tcW w:w="2256" w:type="dxa"/>
          </w:tcPr>
          <w:p w14:paraId="709E7483" w14:textId="512DD869" w:rsidR="00443565" w:rsidRPr="008030B1" w:rsidRDefault="00443565" w:rsidP="00443565">
            <w:pPr>
              <w:jc w:val="center"/>
              <w:rPr>
                <w:sz w:val="20"/>
                <w:szCs w:val="20"/>
              </w:rPr>
            </w:pPr>
            <w:r>
              <w:rPr>
                <w:sz w:val="20"/>
                <w:szCs w:val="20"/>
              </w:rPr>
              <w:t>+2</w:t>
            </w:r>
          </w:p>
        </w:tc>
        <w:tc>
          <w:tcPr>
            <w:tcW w:w="4777" w:type="dxa"/>
            <w:vMerge/>
          </w:tcPr>
          <w:p w14:paraId="09E8A6C7" w14:textId="77777777" w:rsidR="00443565" w:rsidRPr="008030B1" w:rsidRDefault="00443565" w:rsidP="00443565">
            <w:pPr>
              <w:rPr>
                <w:sz w:val="20"/>
                <w:szCs w:val="20"/>
              </w:rPr>
            </w:pPr>
          </w:p>
        </w:tc>
      </w:tr>
      <w:tr w:rsidR="00443565" w:rsidRPr="008030B1" w14:paraId="6756CA0A" w14:textId="77777777" w:rsidTr="005E4279">
        <w:trPr>
          <w:trHeight w:val="371"/>
        </w:trPr>
        <w:tc>
          <w:tcPr>
            <w:tcW w:w="3548" w:type="dxa"/>
          </w:tcPr>
          <w:p w14:paraId="2B375966" w14:textId="72205795" w:rsidR="00443565" w:rsidRPr="008030B1" w:rsidRDefault="00443565" w:rsidP="00443565">
            <w:pPr>
              <w:jc w:val="center"/>
              <w:rPr>
                <w:sz w:val="20"/>
                <w:szCs w:val="20"/>
              </w:rPr>
            </w:pPr>
            <w:r>
              <w:rPr>
                <w:sz w:val="20"/>
                <w:szCs w:val="20"/>
              </w:rPr>
              <w:t>0-4</w:t>
            </w:r>
          </w:p>
        </w:tc>
        <w:tc>
          <w:tcPr>
            <w:tcW w:w="2256" w:type="dxa"/>
          </w:tcPr>
          <w:p w14:paraId="056D6684" w14:textId="1B1D3502" w:rsidR="00443565" w:rsidRPr="008030B1" w:rsidRDefault="00443565" w:rsidP="00443565">
            <w:pPr>
              <w:jc w:val="center"/>
              <w:rPr>
                <w:sz w:val="20"/>
                <w:szCs w:val="20"/>
              </w:rPr>
            </w:pPr>
            <w:r>
              <w:rPr>
                <w:sz w:val="20"/>
                <w:szCs w:val="20"/>
              </w:rPr>
              <w:t>+1</w:t>
            </w:r>
          </w:p>
        </w:tc>
        <w:tc>
          <w:tcPr>
            <w:tcW w:w="4777" w:type="dxa"/>
            <w:vMerge/>
          </w:tcPr>
          <w:p w14:paraId="51027BDE" w14:textId="77777777" w:rsidR="00443565" w:rsidRPr="008030B1" w:rsidRDefault="00443565" w:rsidP="00443565">
            <w:pPr>
              <w:rPr>
                <w:sz w:val="20"/>
                <w:szCs w:val="20"/>
              </w:rPr>
            </w:pPr>
          </w:p>
        </w:tc>
      </w:tr>
      <w:tr w:rsidR="00501ED2" w:rsidRPr="008030B1" w14:paraId="6705F620" w14:textId="77777777" w:rsidTr="00501ED2">
        <w:trPr>
          <w:trHeight w:val="245"/>
        </w:trPr>
        <w:tc>
          <w:tcPr>
            <w:tcW w:w="10581" w:type="dxa"/>
            <w:gridSpan w:val="3"/>
            <w:shd w:val="clear" w:color="auto" w:fill="9CC3E5"/>
          </w:tcPr>
          <w:p w14:paraId="2D3BB7C6" w14:textId="7E47E87B" w:rsidR="00501ED2" w:rsidRPr="008030B1" w:rsidRDefault="00501ED2" w:rsidP="00501ED2">
            <w:pPr>
              <w:jc w:val="center"/>
              <w:rPr>
                <w:b/>
                <w:sz w:val="20"/>
                <w:szCs w:val="20"/>
              </w:rPr>
            </w:pPr>
            <w:r w:rsidRPr="008030B1">
              <w:rPr>
                <w:b/>
                <w:sz w:val="20"/>
                <w:szCs w:val="20"/>
              </w:rPr>
              <w:t>MSc or PhD Degree</w:t>
            </w:r>
            <w:r w:rsidR="00443565">
              <w:rPr>
                <w:b/>
                <w:sz w:val="20"/>
                <w:szCs w:val="20"/>
              </w:rPr>
              <w:t xml:space="preserve"> </w:t>
            </w:r>
          </w:p>
        </w:tc>
      </w:tr>
      <w:tr w:rsidR="00501ED2" w:rsidRPr="008030B1" w14:paraId="6C72BC21" w14:textId="77777777" w:rsidTr="00443565">
        <w:trPr>
          <w:trHeight w:val="551"/>
        </w:trPr>
        <w:tc>
          <w:tcPr>
            <w:tcW w:w="3548" w:type="dxa"/>
          </w:tcPr>
          <w:p w14:paraId="6AC0299A" w14:textId="74B53F30" w:rsidR="00501ED2" w:rsidRPr="008030B1" w:rsidRDefault="00501ED2" w:rsidP="00501ED2">
            <w:pPr>
              <w:jc w:val="center"/>
              <w:rPr>
                <w:sz w:val="20"/>
                <w:szCs w:val="20"/>
              </w:rPr>
            </w:pPr>
            <w:r w:rsidRPr="008030B1">
              <w:rPr>
                <w:sz w:val="20"/>
                <w:szCs w:val="20"/>
              </w:rPr>
              <w:t>MSc Degree</w:t>
            </w:r>
          </w:p>
        </w:tc>
        <w:tc>
          <w:tcPr>
            <w:tcW w:w="2256" w:type="dxa"/>
          </w:tcPr>
          <w:p w14:paraId="6908DC13" w14:textId="617582C7" w:rsidR="00501ED2" w:rsidRPr="008030B1" w:rsidRDefault="00501ED2" w:rsidP="00501ED2">
            <w:pPr>
              <w:jc w:val="center"/>
              <w:rPr>
                <w:sz w:val="20"/>
                <w:szCs w:val="20"/>
              </w:rPr>
            </w:pPr>
            <w:r w:rsidRPr="008030B1">
              <w:rPr>
                <w:sz w:val="20"/>
                <w:szCs w:val="20"/>
              </w:rPr>
              <w:t>+</w:t>
            </w:r>
            <w:r w:rsidR="00DF5401">
              <w:rPr>
                <w:sz w:val="20"/>
                <w:szCs w:val="20"/>
              </w:rPr>
              <w:t>5</w:t>
            </w:r>
          </w:p>
        </w:tc>
        <w:tc>
          <w:tcPr>
            <w:tcW w:w="4777" w:type="dxa"/>
          </w:tcPr>
          <w:p w14:paraId="13EFAAA8" w14:textId="2CBC5754" w:rsidR="00501ED2" w:rsidRPr="008030B1" w:rsidRDefault="00501ED2" w:rsidP="00501ED2">
            <w:pPr>
              <w:rPr>
                <w:sz w:val="20"/>
                <w:szCs w:val="20"/>
              </w:rPr>
            </w:pPr>
          </w:p>
        </w:tc>
      </w:tr>
      <w:tr w:rsidR="00501ED2" w:rsidRPr="008030B1" w14:paraId="656D0106" w14:textId="77777777" w:rsidTr="00501ED2">
        <w:trPr>
          <w:trHeight w:val="312"/>
        </w:trPr>
        <w:tc>
          <w:tcPr>
            <w:tcW w:w="3548" w:type="dxa"/>
          </w:tcPr>
          <w:p w14:paraId="08A83AAC" w14:textId="340B80D5" w:rsidR="00501ED2" w:rsidRPr="008030B1" w:rsidRDefault="00501ED2" w:rsidP="00501ED2">
            <w:pPr>
              <w:jc w:val="center"/>
              <w:rPr>
                <w:sz w:val="20"/>
                <w:szCs w:val="20"/>
              </w:rPr>
            </w:pPr>
            <w:r w:rsidRPr="008030B1">
              <w:rPr>
                <w:sz w:val="20"/>
                <w:szCs w:val="20"/>
              </w:rPr>
              <w:t>PhD Degree</w:t>
            </w:r>
          </w:p>
        </w:tc>
        <w:tc>
          <w:tcPr>
            <w:tcW w:w="2256" w:type="dxa"/>
          </w:tcPr>
          <w:p w14:paraId="38DF958D" w14:textId="735D8336" w:rsidR="00501ED2" w:rsidRPr="008030B1" w:rsidRDefault="00501ED2" w:rsidP="00501ED2">
            <w:pPr>
              <w:jc w:val="center"/>
              <w:rPr>
                <w:sz w:val="20"/>
                <w:szCs w:val="20"/>
              </w:rPr>
            </w:pPr>
            <w:r w:rsidRPr="008030B1">
              <w:rPr>
                <w:sz w:val="20"/>
                <w:szCs w:val="20"/>
              </w:rPr>
              <w:t>+</w:t>
            </w:r>
            <w:r w:rsidR="00443565">
              <w:rPr>
                <w:sz w:val="20"/>
                <w:szCs w:val="20"/>
              </w:rPr>
              <w:t>7</w:t>
            </w:r>
          </w:p>
        </w:tc>
        <w:tc>
          <w:tcPr>
            <w:tcW w:w="4777" w:type="dxa"/>
          </w:tcPr>
          <w:p w14:paraId="74791D7C" w14:textId="506F0A88" w:rsidR="00501ED2" w:rsidRPr="008030B1" w:rsidRDefault="00501ED2" w:rsidP="00501ED2">
            <w:pPr>
              <w:rPr>
                <w:sz w:val="20"/>
                <w:szCs w:val="20"/>
              </w:rPr>
            </w:pPr>
          </w:p>
        </w:tc>
      </w:tr>
      <w:tr w:rsidR="00501ED2" w:rsidRPr="008030B1" w14:paraId="5A541BA2" w14:textId="77777777" w:rsidTr="00501ED2">
        <w:trPr>
          <w:trHeight w:val="245"/>
        </w:trPr>
        <w:tc>
          <w:tcPr>
            <w:tcW w:w="10581" w:type="dxa"/>
            <w:gridSpan w:val="3"/>
            <w:shd w:val="clear" w:color="auto" w:fill="9CC3E5"/>
          </w:tcPr>
          <w:p w14:paraId="21CD4170" w14:textId="77777777" w:rsidR="00501ED2" w:rsidRPr="008030B1" w:rsidRDefault="00501ED2" w:rsidP="00501ED2">
            <w:pPr>
              <w:jc w:val="center"/>
              <w:rPr>
                <w:b/>
                <w:sz w:val="20"/>
                <w:szCs w:val="20"/>
              </w:rPr>
            </w:pPr>
            <w:r w:rsidRPr="008030B1">
              <w:rPr>
                <w:b/>
                <w:sz w:val="20"/>
                <w:szCs w:val="20"/>
              </w:rPr>
              <w:t>Other Criteria</w:t>
            </w:r>
          </w:p>
        </w:tc>
      </w:tr>
      <w:tr w:rsidR="00D07E58" w:rsidRPr="008030B1" w14:paraId="3A18832A" w14:textId="77777777" w:rsidTr="00501ED2">
        <w:trPr>
          <w:trHeight w:val="476"/>
        </w:trPr>
        <w:tc>
          <w:tcPr>
            <w:tcW w:w="3548" w:type="dxa"/>
          </w:tcPr>
          <w:p w14:paraId="67B50DA9" w14:textId="4822DAB9" w:rsidR="00D07E58" w:rsidRPr="007477A7" w:rsidRDefault="00D07E58" w:rsidP="00D07E58">
            <w:pPr>
              <w:jc w:val="center"/>
              <w:rPr>
                <w:sz w:val="20"/>
                <w:szCs w:val="20"/>
              </w:rPr>
            </w:pPr>
            <w:r w:rsidRPr="007477A7">
              <w:rPr>
                <w:sz w:val="20"/>
                <w:szCs w:val="20"/>
              </w:rPr>
              <w:t>Applicants with Disabilities</w:t>
            </w:r>
          </w:p>
        </w:tc>
        <w:tc>
          <w:tcPr>
            <w:tcW w:w="2256" w:type="dxa"/>
          </w:tcPr>
          <w:p w14:paraId="27D9F73E" w14:textId="4B496791" w:rsidR="00D07E58" w:rsidRPr="007477A7" w:rsidRDefault="00D07E58" w:rsidP="00D07E58">
            <w:pPr>
              <w:jc w:val="center"/>
              <w:rPr>
                <w:sz w:val="20"/>
                <w:szCs w:val="20"/>
              </w:rPr>
            </w:pPr>
            <w:r w:rsidRPr="007477A7">
              <w:rPr>
                <w:sz w:val="20"/>
                <w:szCs w:val="20"/>
              </w:rPr>
              <w:t>+1</w:t>
            </w:r>
            <w:r w:rsidR="007477A7" w:rsidRPr="007477A7">
              <w:rPr>
                <w:sz w:val="20"/>
                <w:szCs w:val="20"/>
              </w:rPr>
              <w:t>5</w:t>
            </w:r>
          </w:p>
        </w:tc>
        <w:tc>
          <w:tcPr>
            <w:tcW w:w="4777" w:type="dxa"/>
          </w:tcPr>
          <w:p w14:paraId="6FEEE01C" w14:textId="017D3F97" w:rsidR="00D07E58" w:rsidRPr="008030B1" w:rsidRDefault="00D07E58" w:rsidP="00D07E58">
            <w:pPr>
              <w:jc w:val="both"/>
              <w:rPr>
                <w:sz w:val="20"/>
                <w:szCs w:val="20"/>
              </w:rPr>
            </w:pPr>
            <w:r w:rsidRPr="008030B1">
              <w:rPr>
                <w:sz w:val="20"/>
                <w:szCs w:val="20"/>
              </w:rPr>
              <w:t xml:space="preserve">Health report proving disability must be submitted during the application. </w:t>
            </w:r>
          </w:p>
        </w:tc>
      </w:tr>
      <w:tr w:rsidR="00D07E58" w:rsidRPr="008030B1" w14:paraId="2BBDA72B" w14:textId="77777777" w:rsidTr="00501ED2">
        <w:trPr>
          <w:trHeight w:val="498"/>
        </w:trPr>
        <w:tc>
          <w:tcPr>
            <w:tcW w:w="3548" w:type="dxa"/>
          </w:tcPr>
          <w:p w14:paraId="3CFD2D71" w14:textId="77777777" w:rsidR="00D07E58" w:rsidRPr="007477A7" w:rsidRDefault="00D07E58" w:rsidP="00D07E58">
            <w:pPr>
              <w:jc w:val="center"/>
              <w:rPr>
                <w:sz w:val="20"/>
                <w:szCs w:val="20"/>
              </w:rPr>
            </w:pPr>
            <w:r w:rsidRPr="007477A7">
              <w:rPr>
                <w:sz w:val="20"/>
                <w:szCs w:val="20"/>
              </w:rPr>
              <w:t>Veteran Staff or Spouse/ Children of Veterans/Martyrs</w:t>
            </w:r>
          </w:p>
          <w:p w14:paraId="596CB8CC" w14:textId="6D5A0710" w:rsidR="00D07E58" w:rsidRPr="007477A7" w:rsidRDefault="00D07E58" w:rsidP="00D07E58">
            <w:pPr>
              <w:jc w:val="center"/>
              <w:rPr>
                <w:sz w:val="20"/>
                <w:szCs w:val="20"/>
              </w:rPr>
            </w:pPr>
          </w:p>
        </w:tc>
        <w:tc>
          <w:tcPr>
            <w:tcW w:w="2256" w:type="dxa"/>
          </w:tcPr>
          <w:p w14:paraId="3AFA6272" w14:textId="57C51A9F" w:rsidR="00D07E58" w:rsidRPr="007477A7" w:rsidRDefault="00D07E58" w:rsidP="00D07E58">
            <w:pPr>
              <w:jc w:val="center"/>
              <w:rPr>
                <w:sz w:val="20"/>
                <w:szCs w:val="20"/>
              </w:rPr>
            </w:pPr>
            <w:r w:rsidRPr="007477A7">
              <w:rPr>
                <w:sz w:val="20"/>
                <w:szCs w:val="20"/>
              </w:rPr>
              <w:t>+15</w:t>
            </w:r>
          </w:p>
        </w:tc>
        <w:tc>
          <w:tcPr>
            <w:tcW w:w="4777" w:type="dxa"/>
          </w:tcPr>
          <w:p w14:paraId="329F7E51" w14:textId="3F9B3182" w:rsidR="00D07E58" w:rsidRPr="008030B1" w:rsidRDefault="00D07E58" w:rsidP="00D07E58">
            <w:pPr>
              <w:jc w:val="both"/>
              <w:rPr>
                <w:sz w:val="20"/>
                <w:szCs w:val="20"/>
              </w:rPr>
            </w:pPr>
            <w:r w:rsidRPr="008030B1">
              <w:rPr>
                <w:sz w:val="20"/>
                <w:szCs w:val="20"/>
              </w:rPr>
              <w:t>Documents proving the condition must be submitted during the application.</w:t>
            </w:r>
          </w:p>
        </w:tc>
      </w:tr>
      <w:tr w:rsidR="00D07E58" w:rsidRPr="008030B1" w14:paraId="6E37F65E" w14:textId="77777777" w:rsidTr="00501ED2">
        <w:trPr>
          <w:trHeight w:val="498"/>
        </w:trPr>
        <w:tc>
          <w:tcPr>
            <w:tcW w:w="3548" w:type="dxa"/>
          </w:tcPr>
          <w:p w14:paraId="5ABEA803" w14:textId="3FC729B5" w:rsidR="00D07E58" w:rsidRPr="008030B1" w:rsidRDefault="00D07E58" w:rsidP="00D07E58">
            <w:pPr>
              <w:jc w:val="center"/>
              <w:rPr>
                <w:sz w:val="20"/>
                <w:szCs w:val="20"/>
              </w:rPr>
            </w:pPr>
            <w:r>
              <w:rPr>
                <w:sz w:val="20"/>
                <w:szCs w:val="20"/>
              </w:rPr>
              <w:t xml:space="preserve">Those applicants who themselves or their first-degree relatives receive disaster aid from AFAD </w:t>
            </w:r>
          </w:p>
        </w:tc>
        <w:tc>
          <w:tcPr>
            <w:tcW w:w="2256" w:type="dxa"/>
          </w:tcPr>
          <w:p w14:paraId="5F405CB8" w14:textId="5697EAA8" w:rsidR="00D07E58" w:rsidRPr="008030B1" w:rsidRDefault="00D07E58" w:rsidP="00D07E58">
            <w:pPr>
              <w:jc w:val="center"/>
              <w:rPr>
                <w:sz w:val="20"/>
                <w:szCs w:val="20"/>
              </w:rPr>
            </w:pPr>
            <w:r>
              <w:rPr>
                <w:sz w:val="20"/>
                <w:szCs w:val="20"/>
              </w:rPr>
              <w:t>+10</w:t>
            </w:r>
          </w:p>
        </w:tc>
        <w:tc>
          <w:tcPr>
            <w:tcW w:w="4777" w:type="dxa"/>
          </w:tcPr>
          <w:p w14:paraId="4331F2AF" w14:textId="1D120A12" w:rsidR="00D07E58" w:rsidRPr="008030B1" w:rsidRDefault="00D07E58" w:rsidP="00D07E58">
            <w:pPr>
              <w:jc w:val="both"/>
              <w:rPr>
                <w:sz w:val="20"/>
                <w:szCs w:val="20"/>
              </w:rPr>
            </w:pPr>
            <w:r w:rsidRPr="008030B1">
              <w:rPr>
                <w:sz w:val="20"/>
                <w:szCs w:val="20"/>
              </w:rPr>
              <w:t>Documents proving the condition must be submitted during the application.</w:t>
            </w:r>
          </w:p>
        </w:tc>
      </w:tr>
      <w:tr w:rsidR="00D07E58" w:rsidRPr="008030B1" w14:paraId="693DC55E" w14:textId="77777777" w:rsidTr="00501ED2">
        <w:trPr>
          <w:trHeight w:val="498"/>
        </w:trPr>
        <w:tc>
          <w:tcPr>
            <w:tcW w:w="3548" w:type="dxa"/>
          </w:tcPr>
          <w:p w14:paraId="671323DD" w14:textId="22DCAFE0" w:rsidR="00D07E58" w:rsidRDefault="00D07E58" w:rsidP="00D07E58">
            <w:pPr>
              <w:jc w:val="center"/>
              <w:rPr>
                <w:sz w:val="20"/>
                <w:szCs w:val="20"/>
              </w:rPr>
            </w:pPr>
            <w:r>
              <w:rPr>
                <w:sz w:val="20"/>
                <w:szCs w:val="20"/>
              </w:rPr>
              <w:t>Activities related to Artificial Intelligence within the scope of the National Artificial Intelligence Strategy ***</w:t>
            </w:r>
          </w:p>
        </w:tc>
        <w:tc>
          <w:tcPr>
            <w:tcW w:w="2256" w:type="dxa"/>
          </w:tcPr>
          <w:p w14:paraId="6453C36E" w14:textId="7707A332" w:rsidR="00D07E58" w:rsidRDefault="00D07E58" w:rsidP="00D07E58">
            <w:pPr>
              <w:jc w:val="center"/>
              <w:rPr>
                <w:sz w:val="20"/>
                <w:szCs w:val="20"/>
              </w:rPr>
            </w:pPr>
            <w:r>
              <w:rPr>
                <w:sz w:val="20"/>
                <w:szCs w:val="20"/>
              </w:rPr>
              <w:t xml:space="preserve">+5 </w:t>
            </w:r>
          </w:p>
        </w:tc>
        <w:tc>
          <w:tcPr>
            <w:tcW w:w="4777" w:type="dxa"/>
          </w:tcPr>
          <w:p w14:paraId="7C7D2D3F" w14:textId="32881E08" w:rsidR="00D07E58" w:rsidRPr="008030B1" w:rsidRDefault="00D07E58" w:rsidP="00D07E58">
            <w:pPr>
              <w:jc w:val="both"/>
              <w:rPr>
                <w:sz w:val="20"/>
                <w:szCs w:val="20"/>
              </w:rPr>
            </w:pPr>
            <w:r w:rsidRPr="008030B1">
              <w:rPr>
                <w:sz w:val="20"/>
                <w:szCs w:val="20"/>
              </w:rPr>
              <w:t>Documents proving the condition must be submitted during the application.</w:t>
            </w:r>
          </w:p>
        </w:tc>
      </w:tr>
      <w:tr w:rsidR="00D07E58" w:rsidRPr="008030B1" w14:paraId="2D9FC7A4" w14:textId="77777777" w:rsidTr="00501ED2">
        <w:trPr>
          <w:trHeight w:val="498"/>
        </w:trPr>
        <w:tc>
          <w:tcPr>
            <w:tcW w:w="3548" w:type="dxa"/>
          </w:tcPr>
          <w:p w14:paraId="15505983" w14:textId="3EF39D0C" w:rsidR="00D07E58" w:rsidRPr="008030B1" w:rsidRDefault="00D07E58" w:rsidP="00D07E58">
            <w:pPr>
              <w:jc w:val="center"/>
              <w:rPr>
                <w:sz w:val="20"/>
                <w:szCs w:val="20"/>
              </w:rPr>
            </w:pPr>
            <w:r>
              <w:rPr>
                <w:sz w:val="20"/>
                <w:szCs w:val="20"/>
              </w:rPr>
              <w:t>Activities to develop Digital Skills ****</w:t>
            </w:r>
          </w:p>
        </w:tc>
        <w:tc>
          <w:tcPr>
            <w:tcW w:w="2256" w:type="dxa"/>
          </w:tcPr>
          <w:p w14:paraId="4686A44C" w14:textId="12EBD13C" w:rsidR="00D07E58" w:rsidRPr="008030B1" w:rsidRDefault="00D07E58" w:rsidP="00D07E58">
            <w:pPr>
              <w:jc w:val="center"/>
              <w:rPr>
                <w:sz w:val="20"/>
                <w:szCs w:val="20"/>
              </w:rPr>
            </w:pPr>
            <w:r>
              <w:rPr>
                <w:sz w:val="20"/>
                <w:szCs w:val="20"/>
              </w:rPr>
              <w:t>+5</w:t>
            </w:r>
          </w:p>
        </w:tc>
        <w:tc>
          <w:tcPr>
            <w:tcW w:w="4777" w:type="dxa"/>
          </w:tcPr>
          <w:p w14:paraId="3659C9CE" w14:textId="7BC69787" w:rsidR="00D07E58" w:rsidRPr="008030B1" w:rsidRDefault="00D07E58" w:rsidP="00D07E58">
            <w:pPr>
              <w:jc w:val="both"/>
              <w:rPr>
                <w:sz w:val="20"/>
                <w:szCs w:val="20"/>
              </w:rPr>
            </w:pPr>
            <w:r w:rsidRPr="008030B1">
              <w:rPr>
                <w:sz w:val="20"/>
                <w:szCs w:val="20"/>
              </w:rPr>
              <w:t>Documents proving the condition must be submitted during the application.</w:t>
            </w:r>
          </w:p>
        </w:tc>
      </w:tr>
      <w:tr w:rsidR="00D07E58" w:rsidRPr="008030B1" w14:paraId="5A5E0B59" w14:textId="77777777" w:rsidTr="00501ED2">
        <w:trPr>
          <w:trHeight w:val="498"/>
        </w:trPr>
        <w:tc>
          <w:tcPr>
            <w:tcW w:w="3548" w:type="dxa"/>
          </w:tcPr>
          <w:p w14:paraId="5339DFE4" w14:textId="7F92D0B7" w:rsidR="00D07E58" w:rsidRDefault="00D07E58" w:rsidP="00D07E58">
            <w:pPr>
              <w:jc w:val="center"/>
              <w:rPr>
                <w:sz w:val="20"/>
                <w:szCs w:val="20"/>
              </w:rPr>
            </w:pPr>
            <w:r>
              <w:rPr>
                <w:sz w:val="20"/>
                <w:szCs w:val="20"/>
              </w:rPr>
              <w:t>If the number of WoS Q1 and/or Q2 publications in the last 5 years is higher than 10</w:t>
            </w:r>
          </w:p>
        </w:tc>
        <w:tc>
          <w:tcPr>
            <w:tcW w:w="2256" w:type="dxa"/>
          </w:tcPr>
          <w:p w14:paraId="6E4EFDED" w14:textId="3E5DF8A3" w:rsidR="00D07E58" w:rsidRDefault="00D07E58" w:rsidP="00D07E58">
            <w:pPr>
              <w:jc w:val="center"/>
              <w:rPr>
                <w:sz w:val="20"/>
                <w:szCs w:val="20"/>
              </w:rPr>
            </w:pPr>
            <w:r>
              <w:rPr>
                <w:sz w:val="20"/>
                <w:szCs w:val="20"/>
              </w:rPr>
              <w:t>+10</w:t>
            </w:r>
          </w:p>
        </w:tc>
        <w:tc>
          <w:tcPr>
            <w:tcW w:w="4777" w:type="dxa"/>
          </w:tcPr>
          <w:p w14:paraId="67704D9A" w14:textId="77777777" w:rsidR="00D07E58" w:rsidRPr="008030B1" w:rsidRDefault="00D07E58" w:rsidP="00D07E58">
            <w:pPr>
              <w:jc w:val="both"/>
              <w:rPr>
                <w:sz w:val="20"/>
                <w:szCs w:val="20"/>
              </w:rPr>
            </w:pPr>
          </w:p>
        </w:tc>
      </w:tr>
      <w:tr w:rsidR="00D07E58" w:rsidRPr="008030B1" w14:paraId="1510269A" w14:textId="77777777" w:rsidTr="00501ED2">
        <w:trPr>
          <w:trHeight w:val="498"/>
        </w:trPr>
        <w:tc>
          <w:tcPr>
            <w:tcW w:w="3548" w:type="dxa"/>
          </w:tcPr>
          <w:p w14:paraId="1990C9DC" w14:textId="528BAD11" w:rsidR="00D07E58" w:rsidRDefault="00D07E58" w:rsidP="00D07E58">
            <w:pPr>
              <w:jc w:val="center"/>
              <w:rPr>
                <w:sz w:val="20"/>
                <w:szCs w:val="20"/>
              </w:rPr>
            </w:pPr>
            <w:r>
              <w:rPr>
                <w:sz w:val="20"/>
                <w:szCs w:val="20"/>
              </w:rPr>
              <w:t>International Projects (Erasmus, Horizon, ERC, etc.) conducted in the last 5 years</w:t>
            </w:r>
            <w:r w:rsidR="003D25F0">
              <w:rPr>
                <w:sz w:val="20"/>
                <w:szCs w:val="20"/>
              </w:rPr>
              <w:t xml:space="preserve"> at METU</w:t>
            </w:r>
          </w:p>
        </w:tc>
        <w:tc>
          <w:tcPr>
            <w:tcW w:w="2256" w:type="dxa"/>
          </w:tcPr>
          <w:p w14:paraId="629CAF46" w14:textId="5FE6AF0D" w:rsidR="00D07E58" w:rsidRDefault="00D07E58" w:rsidP="00D07E58">
            <w:pPr>
              <w:jc w:val="center"/>
              <w:rPr>
                <w:sz w:val="20"/>
                <w:szCs w:val="20"/>
              </w:rPr>
            </w:pPr>
            <w:r>
              <w:rPr>
                <w:sz w:val="20"/>
                <w:szCs w:val="20"/>
              </w:rPr>
              <w:t>+10</w:t>
            </w:r>
          </w:p>
        </w:tc>
        <w:tc>
          <w:tcPr>
            <w:tcW w:w="4777" w:type="dxa"/>
          </w:tcPr>
          <w:p w14:paraId="2FFCECAB" w14:textId="77777777" w:rsidR="00D07E58" w:rsidRPr="008030B1" w:rsidRDefault="00D07E58" w:rsidP="00D07E58">
            <w:pPr>
              <w:jc w:val="both"/>
              <w:rPr>
                <w:sz w:val="20"/>
                <w:szCs w:val="20"/>
              </w:rPr>
            </w:pPr>
          </w:p>
        </w:tc>
      </w:tr>
      <w:tr w:rsidR="00D07E58" w:rsidRPr="008030B1" w14:paraId="4192F444" w14:textId="77777777" w:rsidTr="00501ED2">
        <w:trPr>
          <w:trHeight w:val="245"/>
        </w:trPr>
        <w:tc>
          <w:tcPr>
            <w:tcW w:w="10581" w:type="dxa"/>
            <w:gridSpan w:val="3"/>
            <w:shd w:val="clear" w:color="auto" w:fill="9CC3E5"/>
          </w:tcPr>
          <w:p w14:paraId="25C2E9E0" w14:textId="7F6E52B0" w:rsidR="00D07E58" w:rsidRPr="008030B1" w:rsidRDefault="00D07E58" w:rsidP="00D07E58">
            <w:pPr>
              <w:jc w:val="center"/>
              <w:rPr>
                <w:sz w:val="20"/>
                <w:szCs w:val="20"/>
              </w:rPr>
            </w:pPr>
            <w:r w:rsidRPr="008030B1">
              <w:rPr>
                <w:b/>
                <w:sz w:val="20"/>
                <w:szCs w:val="20"/>
              </w:rPr>
              <w:t>If more than one staff have the same overall point;</w:t>
            </w:r>
          </w:p>
        </w:tc>
      </w:tr>
      <w:tr w:rsidR="00D07E58" w:rsidRPr="008030B1" w14:paraId="25DBA90B" w14:textId="77777777" w:rsidTr="00501ED2">
        <w:trPr>
          <w:trHeight w:val="476"/>
        </w:trPr>
        <w:tc>
          <w:tcPr>
            <w:tcW w:w="10581" w:type="dxa"/>
            <w:gridSpan w:val="3"/>
          </w:tcPr>
          <w:p w14:paraId="3DB1AFE4" w14:textId="6DE09604" w:rsidR="00D07E58" w:rsidRPr="008030B1" w:rsidRDefault="00D07E58" w:rsidP="00D07E58">
            <w:pPr>
              <w:numPr>
                <w:ilvl w:val="0"/>
                <w:numId w:val="1"/>
              </w:numPr>
              <w:pBdr>
                <w:top w:val="nil"/>
                <w:left w:val="nil"/>
                <w:bottom w:val="nil"/>
                <w:right w:val="nil"/>
                <w:between w:val="nil"/>
              </w:pBdr>
              <w:spacing w:line="259" w:lineRule="auto"/>
              <w:rPr>
                <w:color w:val="000000"/>
                <w:sz w:val="20"/>
                <w:szCs w:val="20"/>
              </w:rPr>
            </w:pPr>
            <w:r w:rsidRPr="008030B1">
              <w:rPr>
                <w:color w:val="000000"/>
                <w:sz w:val="20"/>
                <w:szCs w:val="20"/>
              </w:rPr>
              <w:t>Applicants who have less previous participations will be prioritized.</w:t>
            </w:r>
          </w:p>
          <w:p w14:paraId="64B599D7" w14:textId="77777777" w:rsidR="00D07E58" w:rsidRPr="008030B1" w:rsidRDefault="00D07E58" w:rsidP="00D07E58">
            <w:pPr>
              <w:numPr>
                <w:ilvl w:val="0"/>
                <w:numId w:val="1"/>
              </w:numPr>
              <w:pBdr>
                <w:top w:val="nil"/>
                <w:left w:val="nil"/>
                <w:bottom w:val="nil"/>
                <w:right w:val="nil"/>
                <w:between w:val="nil"/>
              </w:pBdr>
              <w:spacing w:after="160" w:line="259" w:lineRule="auto"/>
              <w:rPr>
                <w:color w:val="000000"/>
                <w:sz w:val="20"/>
                <w:szCs w:val="20"/>
              </w:rPr>
            </w:pPr>
            <w:r w:rsidRPr="008030B1">
              <w:rPr>
                <w:color w:val="000000"/>
                <w:sz w:val="20"/>
                <w:szCs w:val="20"/>
              </w:rPr>
              <w:t>Applicants with a longer period (day, month, and year) of service in METU will be prioritized.</w:t>
            </w:r>
          </w:p>
        </w:tc>
      </w:tr>
    </w:tbl>
    <w:p w14:paraId="47EE94E1" w14:textId="77777777" w:rsidR="00501ED2" w:rsidRPr="00D07E58" w:rsidRDefault="00501ED2" w:rsidP="003427BD">
      <w:pPr>
        <w:jc w:val="both"/>
        <w:rPr>
          <w:b/>
          <w:i/>
          <w:sz w:val="20"/>
          <w:szCs w:val="20"/>
        </w:rPr>
      </w:pPr>
    </w:p>
    <w:p w14:paraId="0339ADDA" w14:textId="23DE7260" w:rsidR="0052078D" w:rsidRPr="00D07E58" w:rsidRDefault="003427BD" w:rsidP="003427BD">
      <w:pPr>
        <w:jc w:val="both"/>
        <w:rPr>
          <w:b/>
          <w:i/>
          <w:sz w:val="20"/>
          <w:szCs w:val="20"/>
        </w:rPr>
      </w:pPr>
      <w:r w:rsidRPr="00D07E58">
        <w:rPr>
          <w:b/>
          <w:i/>
          <w:sz w:val="20"/>
          <w:szCs w:val="20"/>
        </w:rPr>
        <w:lastRenderedPageBreak/>
        <w:t>*</w:t>
      </w:r>
      <w:r w:rsidR="0052078D" w:rsidRPr="00D07E58">
        <w:rPr>
          <w:b/>
          <w:i/>
          <w:sz w:val="20"/>
          <w:szCs w:val="20"/>
        </w:rPr>
        <w:t>School of Foreign Languages, Music and Fine Arts, Department of Turkish Language</w:t>
      </w:r>
      <w:r w:rsidR="00777EBA" w:rsidRPr="00D07E58">
        <w:rPr>
          <w:b/>
          <w:i/>
          <w:sz w:val="20"/>
          <w:szCs w:val="20"/>
        </w:rPr>
        <w:t>, Technical Vocational School of Higher Education</w:t>
      </w:r>
    </w:p>
    <w:p w14:paraId="3E60EB3E" w14:textId="4795F561" w:rsidR="00D07E58" w:rsidRPr="00501ED2" w:rsidRDefault="00D07E58" w:rsidP="00D07E58">
      <w:pPr>
        <w:jc w:val="both"/>
        <w:rPr>
          <w:b/>
          <w:i/>
          <w:sz w:val="20"/>
          <w:szCs w:val="20"/>
        </w:rPr>
      </w:pPr>
      <w:r w:rsidRPr="00501ED2">
        <w:rPr>
          <w:b/>
          <w:i/>
          <w:sz w:val="20"/>
          <w:szCs w:val="20"/>
        </w:rPr>
        <w:t>*</w:t>
      </w:r>
      <w:r>
        <w:rPr>
          <w:b/>
          <w:i/>
          <w:sz w:val="20"/>
          <w:szCs w:val="20"/>
        </w:rPr>
        <w:t>*</w:t>
      </w:r>
      <w:r w:rsidRPr="00501ED2">
        <w:rPr>
          <w:b/>
          <w:i/>
          <w:sz w:val="20"/>
          <w:szCs w:val="20"/>
        </w:rPr>
        <w:t>The information of the years of service is obtained from the METU Directorate of Personnel Department upon the request of International Cooperations Office.</w:t>
      </w:r>
    </w:p>
    <w:p w14:paraId="272D77D3" w14:textId="4AD5D48A" w:rsidR="00D07E58" w:rsidRPr="00381C1C" w:rsidRDefault="00D07E58" w:rsidP="00D07E58">
      <w:pPr>
        <w:jc w:val="both"/>
        <w:rPr>
          <w:b/>
          <w:i/>
          <w:sz w:val="20"/>
          <w:szCs w:val="20"/>
        </w:rPr>
      </w:pPr>
      <w:r w:rsidRPr="00381C1C">
        <w:rPr>
          <w:b/>
          <w:i/>
          <w:sz w:val="20"/>
          <w:szCs w:val="20"/>
        </w:rPr>
        <w:t>**</w:t>
      </w:r>
      <w:r>
        <w:rPr>
          <w:b/>
          <w:i/>
          <w:sz w:val="20"/>
          <w:szCs w:val="20"/>
        </w:rPr>
        <w:t>*</w:t>
      </w:r>
      <w:r w:rsidRPr="00381C1C">
        <w:rPr>
          <w:b/>
          <w:i/>
          <w:sz w:val="20"/>
          <w:szCs w:val="20"/>
        </w:rPr>
        <w:t xml:space="preserve"> Artificial Intelligence-related activities are prioritized within the scope of the 2021-2025 National Artificial Intelligence Strategy prepared by the Presidential Digital Transformation Office:</w:t>
      </w:r>
    </w:p>
    <w:p w14:paraId="165AAC60" w14:textId="77777777" w:rsidR="00D07E58" w:rsidRDefault="003D25F0" w:rsidP="00D07E58">
      <w:pPr>
        <w:jc w:val="both"/>
        <w:rPr>
          <w:b/>
          <w:i/>
          <w:sz w:val="20"/>
          <w:szCs w:val="20"/>
        </w:rPr>
      </w:pPr>
      <w:hyperlink r:id="rId10" w:history="1">
        <w:r w:rsidR="00D07E58" w:rsidRPr="00381C1C">
          <w:rPr>
            <w:b/>
            <w:i/>
            <w:sz w:val="20"/>
            <w:szCs w:val="20"/>
          </w:rPr>
          <w:t>https://cbddo.gov.tr/SharedFolderServer/Genel/File/TR-UlusalYZStratejisi2021-2025.pdf</w:t>
        </w:r>
      </w:hyperlink>
      <w:r w:rsidR="00D07E58">
        <w:rPr>
          <w:b/>
          <w:i/>
          <w:sz w:val="20"/>
          <w:szCs w:val="20"/>
        </w:rPr>
        <w:t xml:space="preserve"> </w:t>
      </w:r>
    </w:p>
    <w:p w14:paraId="2F93A6BC" w14:textId="0847A0E1" w:rsidR="00D07E58" w:rsidRDefault="00D07E58" w:rsidP="00D07E58">
      <w:pPr>
        <w:jc w:val="both"/>
        <w:rPr>
          <w:b/>
          <w:i/>
          <w:sz w:val="20"/>
          <w:szCs w:val="20"/>
        </w:rPr>
      </w:pPr>
      <w:r>
        <w:rPr>
          <w:b/>
          <w:i/>
          <w:sz w:val="20"/>
          <w:szCs w:val="20"/>
        </w:rPr>
        <w:t>****</w:t>
      </w:r>
      <w:r w:rsidRPr="00381C1C">
        <w:rPr>
          <w:b/>
          <w:i/>
          <w:sz w:val="20"/>
          <w:szCs w:val="20"/>
        </w:rPr>
        <w:t xml:space="preserve">Digital marketing (e.g. social media management, web analytics), digital graphics, mechanical and architectural design; application, software and code or website development; installation, maintenance and management of information systems and networks, cyber security, data analytics, data mining and visualization; programming, robotics and artificial intelligence training. </w:t>
      </w:r>
      <w:r>
        <w:rPr>
          <w:b/>
          <w:i/>
          <w:sz w:val="20"/>
          <w:szCs w:val="20"/>
        </w:rPr>
        <w:t>G</w:t>
      </w:r>
      <w:r w:rsidRPr="00381C1C">
        <w:rPr>
          <w:b/>
          <w:i/>
          <w:sz w:val="20"/>
          <w:szCs w:val="20"/>
        </w:rPr>
        <w:t>eneral customer service, request creation, data entry or routine office duties</w:t>
      </w:r>
      <w:r>
        <w:rPr>
          <w:b/>
          <w:i/>
          <w:sz w:val="20"/>
          <w:szCs w:val="20"/>
        </w:rPr>
        <w:t xml:space="preserve"> are not considered within this scope. </w:t>
      </w:r>
    </w:p>
    <w:p w14:paraId="0213F9DF" w14:textId="77777777" w:rsidR="00484156" w:rsidRDefault="00F61B3A" w:rsidP="003427BD">
      <w:pPr>
        <w:jc w:val="both"/>
        <w:rPr>
          <w:b/>
          <w:i/>
        </w:rPr>
      </w:pPr>
      <w:r>
        <w:rPr>
          <w:b/>
          <w:i/>
        </w:rPr>
        <w:t>Amendments to the Original Selection Criteria:</w:t>
      </w:r>
    </w:p>
    <w:p w14:paraId="53659296" w14:textId="0C2D73A8" w:rsidR="00484156" w:rsidRDefault="00F61B3A" w:rsidP="003427BD">
      <w:pPr>
        <w:jc w:val="both"/>
        <w:rPr>
          <w:i/>
        </w:rPr>
      </w:pPr>
      <w:r w:rsidRPr="00634D9C">
        <w:rPr>
          <w:i/>
        </w:rPr>
        <w:t xml:space="preserve">1-According to the decision of University Exchange Programs Commission made on 3 November 2016, at least 1 quota will be allocated to the </w:t>
      </w:r>
      <w:r w:rsidR="003427BD" w:rsidRPr="00634D9C">
        <w:rPr>
          <w:i/>
        </w:rPr>
        <w:t>Academic Departments Reporting to the Office of the President</w:t>
      </w:r>
      <w:r w:rsidRPr="00634D9C">
        <w:rPr>
          <w:i/>
        </w:rPr>
        <w:t>. Additional quotas will</w:t>
      </w:r>
      <w:r w:rsidR="00634D9C" w:rsidRPr="00634D9C">
        <w:rPr>
          <w:i/>
        </w:rPr>
        <w:t xml:space="preserve"> be</w:t>
      </w:r>
      <w:r w:rsidRPr="00634D9C">
        <w:rPr>
          <w:i/>
        </w:rPr>
        <w:t xml:space="preserve"> determined in accordance with the country budget available and the number of applications received from Faculties and Institutes</w:t>
      </w:r>
      <w:r w:rsidR="00634D9C" w:rsidRPr="00634D9C">
        <w:rPr>
          <w:i/>
        </w:rPr>
        <w:t>.</w:t>
      </w:r>
      <w:r w:rsidR="00634D9C">
        <w:rPr>
          <w:i/>
        </w:rPr>
        <w:t xml:space="preserve"> </w:t>
      </w:r>
    </w:p>
    <w:p w14:paraId="7AB575A2" w14:textId="29AD6679" w:rsidR="00484156" w:rsidRDefault="00484156" w:rsidP="003427BD">
      <w:pPr>
        <w:jc w:val="both"/>
        <w:rPr>
          <w:i/>
        </w:rPr>
      </w:pPr>
    </w:p>
    <w:sectPr w:rsidR="00484156">
      <w:footerReference w:type="default" r:id="rId11"/>
      <w:pgSz w:w="11906" w:h="16838"/>
      <w:pgMar w:top="1417" w:right="1417" w:bottom="851"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FECB" w14:textId="77777777" w:rsidR="00EE4B69" w:rsidRDefault="00EE4B69">
      <w:pPr>
        <w:spacing w:after="0" w:line="240" w:lineRule="auto"/>
      </w:pPr>
      <w:r>
        <w:separator/>
      </w:r>
    </w:p>
  </w:endnote>
  <w:endnote w:type="continuationSeparator" w:id="0">
    <w:p w14:paraId="3CDEBCBD" w14:textId="77777777" w:rsidR="00EE4B69" w:rsidRDefault="00EE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9628" w14:textId="77777777" w:rsidR="00484156" w:rsidRDefault="00F61B3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1585ADF7" wp14:editId="446F93F4">
          <wp:simplePos x="0" y="0"/>
          <wp:positionH relativeFrom="column">
            <wp:posOffset>1781700</wp:posOffset>
          </wp:positionH>
          <wp:positionV relativeFrom="paragraph">
            <wp:posOffset>101074</wp:posOffset>
          </wp:positionV>
          <wp:extent cx="1737136" cy="3524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7136" cy="352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D2DC" w14:textId="77777777" w:rsidR="00EE4B69" w:rsidRDefault="00EE4B69">
      <w:pPr>
        <w:spacing w:after="0" w:line="240" w:lineRule="auto"/>
      </w:pPr>
      <w:r>
        <w:separator/>
      </w:r>
    </w:p>
  </w:footnote>
  <w:footnote w:type="continuationSeparator" w:id="0">
    <w:p w14:paraId="78368377" w14:textId="77777777" w:rsidR="00EE4B69" w:rsidRDefault="00EE4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5566"/>
    <w:multiLevelType w:val="multilevel"/>
    <w:tmpl w:val="F5C8A5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476124"/>
    <w:multiLevelType w:val="hybridMultilevel"/>
    <w:tmpl w:val="EB280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267142"/>
    <w:multiLevelType w:val="multilevel"/>
    <w:tmpl w:val="73F875B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56"/>
    <w:rsid w:val="00001A87"/>
    <w:rsid w:val="000325F1"/>
    <w:rsid w:val="000E2E06"/>
    <w:rsid w:val="0015238F"/>
    <w:rsid w:val="00210FD1"/>
    <w:rsid w:val="00324BBF"/>
    <w:rsid w:val="003427BD"/>
    <w:rsid w:val="00381C1C"/>
    <w:rsid w:val="003B47D2"/>
    <w:rsid w:val="003D087C"/>
    <w:rsid w:val="003D25F0"/>
    <w:rsid w:val="003E6BC1"/>
    <w:rsid w:val="00443565"/>
    <w:rsid w:val="00484156"/>
    <w:rsid w:val="00501ED2"/>
    <w:rsid w:val="0052078D"/>
    <w:rsid w:val="005E4279"/>
    <w:rsid w:val="00634D9C"/>
    <w:rsid w:val="00696CE7"/>
    <w:rsid w:val="00697D08"/>
    <w:rsid w:val="006D2BB8"/>
    <w:rsid w:val="007477A7"/>
    <w:rsid w:val="00777EBA"/>
    <w:rsid w:val="007E432B"/>
    <w:rsid w:val="007E6D5C"/>
    <w:rsid w:val="008030B1"/>
    <w:rsid w:val="00805CEC"/>
    <w:rsid w:val="00977E04"/>
    <w:rsid w:val="009B5BD5"/>
    <w:rsid w:val="00A316FF"/>
    <w:rsid w:val="00A52487"/>
    <w:rsid w:val="00D07E58"/>
    <w:rsid w:val="00D37514"/>
    <w:rsid w:val="00D64504"/>
    <w:rsid w:val="00D96D27"/>
    <w:rsid w:val="00DD509F"/>
    <w:rsid w:val="00DF5401"/>
    <w:rsid w:val="00E551DA"/>
    <w:rsid w:val="00EC333E"/>
    <w:rsid w:val="00EE4B69"/>
    <w:rsid w:val="00F05ABC"/>
    <w:rsid w:val="00F10435"/>
    <w:rsid w:val="00F61B3A"/>
    <w:rsid w:val="00F61DE5"/>
    <w:rsid w:val="00F63C91"/>
    <w:rsid w:val="00F95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62D2"/>
  <w15:docId w15:val="{D1123A06-4A70-144C-B8DF-2FEED07B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93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0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08D3"/>
    <w:rPr>
      <w:lang w:val="en-US"/>
    </w:rPr>
  </w:style>
  <w:style w:type="paragraph" w:styleId="AltBilgi">
    <w:name w:val="footer"/>
    <w:basedOn w:val="Normal"/>
    <w:link w:val="AltBilgiChar"/>
    <w:uiPriority w:val="99"/>
    <w:unhideWhenUsed/>
    <w:rsid w:val="00230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08D3"/>
    <w:rPr>
      <w:lang w:val="en-US"/>
    </w:rPr>
  </w:style>
  <w:style w:type="paragraph" w:styleId="ListeParagraf">
    <w:name w:val="List Paragraph"/>
    <w:basedOn w:val="Normal"/>
    <w:uiPriority w:val="34"/>
    <w:qFormat/>
    <w:rsid w:val="007B2263"/>
    <w:pPr>
      <w:ind w:left="720"/>
      <w:contextualSpacing/>
    </w:pPr>
  </w:style>
  <w:style w:type="paragraph" w:styleId="BalonMetni">
    <w:name w:val="Balloon Text"/>
    <w:basedOn w:val="Normal"/>
    <w:link w:val="BalonMetniChar"/>
    <w:uiPriority w:val="99"/>
    <w:semiHidden/>
    <w:unhideWhenUsed/>
    <w:rsid w:val="000C14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14F7"/>
    <w:rPr>
      <w:rFonts w:ascii="Segoe UI" w:hAnsi="Segoe UI" w:cs="Segoe UI"/>
      <w:sz w:val="18"/>
      <w:szCs w:val="18"/>
      <w:lang w:val="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Dzeltme">
    <w:name w:val="Revision"/>
    <w:hidden/>
    <w:uiPriority w:val="99"/>
    <w:semiHidden/>
    <w:rsid w:val="00F61DE5"/>
    <w:pPr>
      <w:spacing w:after="0" w:line="240" w:lineRule="auto"/>
    </w:pPr>
  </w:style>
  <w:style w:type="character" w:styleId="YerTutucuMetni">
    <w:name w:val="Placeholder Text"/>
    <w:basedOn w:val="VarsaylanParagrafYazTipi"/>
    <w:uiPriority w:val="99"/>
    <w:semiHidden/>
    <w:rsid w:val="00324BBF"/>
    <w:rPr>
      <w:color w:val="808080"/>
    </w:rPr>
  </w:style>
  <w:style w:type="character" w:styleId="Kpr">
    <w:name w:val="Hyperlink"/>
    <w:basedOn w:val="VarsaylanParagrafYazTipi"/>
    <w:uiPriority w:val="99"/>
    <w:unhideWhenUsed/>
    <w:rsid w:val="00501ED2"/>
    <w:rPr>
      <w:color w:val="0563C1" w:themeColor="hyperlink"/>
      <w:u w:val="single"/>
    </w:rPr>
  </w:style>
  <w:style w:type="character" w:styleId="zmlenmeyenBahsetme">
    <w:name w:val="Unresolved Mention"/>
    <w:basedOn w:val="VarsaylanParagrafYazTipi"/>
    <w:uiPriority w:val="99"/>
    <w:semiHidden/>
    <w:unhideWhenUsed/>
    <w:rsid w:val="00501ED2"/>
    <w:rPr>
      <w:color w:val="605E5C"/>
      <w:shd w:val="clear" w:color="auto" w:fill="E1DFDD"/>
    </w:rPr>
  </w:style>
  <w:style w:type="character" w:styleId="AklamaBavurusu">
    <w:name w:val="annotation reference"/>
    <w:basedOn w:val="VarsaylanParagrafYazTipi"/>
    <w:uiPriority w:val="99"/>
    <w:semiHidden/>
    <w:unhideWhenUsed/>
    <w:rsid w:val="00381C1C"/>
    <w:rPr>
      <w:sz w:val="16"/>
      <w:szCs w:val="16"/>
    </w:rPr>
  </w:style>
  <w:style w:type="paragraph" w:styleId="AklamaMetni">
    <w:name w:val="annotation text"/>
    <w:basedOn w:val="Normal"/>
    <w:link w:val="AklamaMetniChar"/>
    <w:uiPriority w:val="99"/>
    <w:semiHidden/>
    <w:unhideWhenUsed/>
    <w:rsid w:val="00381C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1C1C"/>
    <w:rPr>
      <w:sz w:val="20"/>
      <w:szCs w:val="20"/>
    </w:rPr>
  </w:style>
  <w:style w:type="paragraph" w:styleId="AklamaKonusu">
    <w:name w:val="annotation subject"/>
    <w:basedOn w:val="AklamaMetni"/>
    <w:next w:val="AklamaMetni"/>
    <w:link w:val="AklamaKonusuChar"/>
    <w:uiPriority w:val="99"/>
    <w:semiHidden/>
    <w:unhideWhenUsed/>
    <w:rsid w:val="00381C1C"/>
    <w:rPr>
      <w:b/>
      <w:bCs/>
    </w:rPr>
  </w:style>
  <w:style w:type="character" w:customStyle="1" w:styleId="AklamaKonusuChar">
    <w:name w:val="Açıklama Konusu Char"/>
    <w:basedOn w:val="AklamaMetniChar"/>
    <w:link w:val="AklamaKonusu"/>
    <w:uiPriority w:val="99"/>
    <w:semiHidden/>
    <w:rsid w:val="00381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434">
      <w:bodyDiv w:val="1"/>
      <w:marLeft w:val="0"/>
      <w:marRight w:val="0"/>
      <w:marTop w:val="0"/>
      <w:marBottom w:val="0"/>
      <w:divBdr>
        <w:top w:val="none" w:sz="0" w:space="0" w:color="auto"/>
        <w:left w:val="none" w:sz="0" w:space="0" w:color="auto"/>
        <w:bottom w:val="none" w:sz="0" w:space="0" w:color="auto"/>
        <w:right w:val="none" w:sz="0" w:space="0" w:color="auto"/>
      </w:divBdr>
    </w:div>
    <w:div w:id="71590247">
      <w:bodyDiv w:val="1"/>
      <w:marLeft w:val="0"/>
      <w:marRight w:val="0"/>
      <w:marTop w:val="0"/>
      <w:marBottom w:val="0"/>
      <w:divBdr>
        <w:top w:val="none" w:sz="0" w:space="0" w:color="auto"/>
        <w:left w:val="none" w:sz="0" w:space="0" w:color="auto"/>
        <w:bottom w:val="none" w:sz="0" w:space="0" w:color="auto"/>
        <w:right w:val="none" w:sz="0" w:space="0" w:color="auto"/>
      </w:divBdr>
    </w:div>
    <w:div w:id="860243010">
      <w:bodyDiv w:val="1"/>
      <w:marLeft w:val="0"/>
      <w:marRight w:val="0"/>
      <w:marTop w:val="0"/>
      <w:marBottom w:val="0"/>
      <w:divBdr>
        <w:top w:val="none" w:sz="0" w:space="0" w:color="auto"/>
        <w:left w:val="none" w:sz="0" w:space="0" w:color="auto"/>
        <w:bottom w:val="none" w:sz="0" w:space="0" w:color="auto"/>
        <w:right w:val="none" w:sz="0" w:space="0" w:color="auto"/>
      </w:divBdr>
    </w:div>
    <w:div w:id="1005942313">
      <w:bodyDiv w:val="1"/>
      <w:marLeft w:val="0"/>
      <w:marRight w:val="0"/>
      <w:marTop w:val="0"/>
      <w:marBottom w:val="0"/>
      <w:divBdr>
        <w:top w:val="none" w:sz="0" w:space="0" w:color="auto"/>
        <w:left w:val="none" w:sz="0" w:space="0" w:color="auto"/>
        <w:bottom w:val="none" w:sz="0" w:space="0" w:color="auto"/>
        <w:right w:val="none" w:sz="0" w:space="0" w:color="auto"/>
      </w:divBdr>
    </w:div>
    <w:div w:id="1315601870">
      <w:bodyDiv w:val="1"/>
      <w:marLeft w:val="0"/>
      <w:marRight w:val="0"/>
      <w:marTop w:val="0"/>
      <w:marBottom w:val="0"/>
      <w:divBdr>
        <w:top w:val="none" w:sz="0" w:space="0" w:color="auto"/>
        <w:left w:val="none" w:sz="0" w:space="0" w:color="auto"/>
        <w:bottom w:val="none" w:sz="0" w:space="0" w:color="auto"/>
        <w:right w:val="none" w:sz="0" w:space="0" w:color="auto"/>
      </w:divBdr>
    </w:div>
    <w:div w:id="191889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bddo.gov.tr/SharedFolderServer/Genel/File/TR-UlusalYZStratejisi2021-2025.pdf" TargetMode="External"/><Relationship Id="rId4" Type="http://schemas.openxmlformats.org/officeDocument/2006/relationships/styles" Target="styles.xml"/><Relationship Id="rId9" Type="http://schemas.openxmlformats.org/officeDocument/2006/relationships/hyperlink" Target="https://cbddo.gov.tr/SharedFolderServer/Genel/File/TR-UlusalYZStratejisi2021-202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zINdKNIrtCe9Ps9dcz9Bb9LBBA==">AMUW2mW9O5qfFIydkegsUIWrwfATSSUO0KPN5Fzy+vQ5BOOJcXqDX2+mVfXzskfyxV0WKSLLUwv92l7gHIkWYsNCO8RMWwfVwBLlHDIf7Xhv1TV7GrvPB5t7tHny/3dYzTAg+Pb1Q8PK</go:docsCustomData>
</go:gDocsCustomXmlDataStorage>
</file>

<file path=customXml/itemProps1.xml><?xml version="1.0" encoding="utf-8"?>
<ds:datastoreItem xmlns:ds="http://schemas.openxmlformats.org/officeDocument/2006/customXml" ds:itemID="{46A6333D-9285-4E5B-82EF-290001AC9F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1161</Words>
  <Characters>6623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metu</dc:creator>
  <cp:lastModifiedBy>Burcu</cp:lastModifiedBy>
  <cp:revision>82</cp:revision>
  <cp:lastPrinted>2022-09-15T21:03:00Z</cp:lastPrinted>
  <dcterms:created xsi:type="dcterms:W3CDTF">2022-09-15T21:03:00Z</dcterms:created>
  <dcterms:modified xsi:type="dcterms:W3CDTF">2023-12-04T06:52:00Z</dcterms:modified>
</cp:coreProperties>
</file>